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C5" w:rsidRDefault="00D37BC5" w:rsidP="00D37BC5">
      <w:pPr>
        <w:ind w:firstLine="640"/>
        <w:rPr>
          <w:rFonts w:ascii="方正小标宋简体" w:eastAsia="方正小标宋简体"/>
          <w:sz w:val="32"/>
          <w:szCs w:val="32"/>
        </w:rPr>
      </w:pPr>
      <w:bookmarkStart w:id="0" w:name="_GoBack"/>
      <w:bookmarkEnd w:id="0"/>
    </w:p>
    <w:p w:rsidR="00D37BC5" w:rsidRPr="00D37BC5" w:rsidRDefault="00D37BC5" w:rsidP="00D37BC5">
      <w:pPr>
        <w:spacing w:afterLines="150" w:after="468"/>
        <w:ind w:firstLine="640"/>
        <w:rPr>
          <w:rFonts w:ascii="方正小标宋简体" w:eastAsia="方正小标宋简体"/>
          <w:sz w:val="32"/>
          <w:szCs w:val="32"/>
        </w:rPr>
      </w:pPr>
      <w:r w:rsidRPr="00D37BC5">
        <w:rPr>
          <w:rFonts w:ascii="方正小标宋简体" w:eastAsia="方正小标宋简体" w:hint="eastAsia"/>
          <w:sz w:val="32"/>
          <w:szCs w:val="32"/>
        </w:rPr>
        <w:t>职业院校专业人才培养方案体例框架和基本要求</w:t>
      </w:r>
    </w:p>
    <w:p w:rsidR="00D37BC5" w:rsidRPr="003B7921" w:rsidRDefault="00D37BC5" w:rsidP="00D37BC5">
      <w:pPr>
        <w:ind w:firstLine="560"/>
        <w:rPr>
          <w:rFonts w:ascii="仿宋_GB2312"/>
          <w:szCs w:val="28"/>
        </w:rPr>
      </w:pPr>
      <w:r w:rsidRPr="003B7921">
        <w:rPr>
          <w:rFonts w:ascii="仿宋_GB2312" w:hint="eastAsia"/>
          <w:szCs w:val="28"/>
        </w:rPr>
        <w:t>一、专业名称及代码</w:t>
      </w:r>
    </w:p>
    <w:p w:rsidR="00D37BC5" w:rsidRPr="003B7921" w:rsidRDefault="00D37BC5" w:rsidP="00D37BC5">
      <w:pPr>
        <w:ind w:firstLine="560"/>
        <w:rPr>
          <w:rFonts w:ascii="仿宋_GB2312"/>
          <w:szCs w:val="28"/>
        </w:rPr>
      </w:pPr>
      <w:r w:rsidRPr="003B7921">
        <w:rPr>
          <w:rFonts w:ascii="仿宋_GB2312" w:hint="eastAsia"/>
          <w:szCs w:val="28"/>
        </w:rPr>
        <w:t>专业名称和专业代码根据教育部颁布的现行中、高职专业目录和专业设置管理办法确定。</w:t>
      </w:r>
    </w:p>
    <w:p w:rsidR="00D37BC5" w:rsidRPr="003B7921" w:rsidRDefault="00D37BC5" w:rsidP="00D37BC5">
      <w:pPr>
        <w:ind w:firstLine="560"/>
        <w:rPr>
          <w:rFonts w:ascii="仿宋_GB2312"/>
          <w:szCs w:val="28"/>
        </w:rPr>
      </w:pPr>
      <w:r w:rsidRPr="003B7921">
        <w:rPr>
          <w:rFonts w:ascii="仿宋_GB2312" w:hint="eastAsia"/>
          <w:szCs w:val="28"/>
        </w:rPr>
        <w:t>二、入学要求</w:t>
      </w:r>
    </w:p>
    <w:p w:rsidR="00D37BC5" w:rsidRPr="003B7921" w:rsidRDefault="00D37BC5" w:rsidP="00D37BC5">
      <w:pPr>
        <w:ind w:firstLine="560"/>
        <w:rPr>
          <w:rFonts w:ascii="仿宋_GB2312"/>
          <w:szCs w:val="28"/>
        </w:rPr>
      </w:pPr>
      <w:r w:rsidRPr="003B7921">
        <w:rPr>
          <w:rFonts w:ascii="仿宋_GB2312" w:hint="eastAsia"/>
          <w:szCs w:val="28"/>
        </w:rPr>
        <w:t>中等职业学校学历教育入学要求一般为初中毕业生或具有同等学力者。</w:t>
      </w:r>
    </w:p>
    <w:p w:rsidR="00D37BC5" w:rsidRPr="003B7921" w:rsidRDefault="00D37BC5" w:rsidP="00D37BC5">
      <w:pPr>
        <w:ind w:firstLine="560"/>
        <w:rPr>
          <w:rFonts w:ascii="仿宋_GB2312"/>
          <w:szCs w:val="28"/>
        </w:rPr>
      </w:pPr>
      <w:r w:rsidRPr="003B7921">
        <w:rPr>
          <w:rFonts w:ascii="仿宋_GB2312" w:hint="eastAsia"/>
          <w:szCs w:val="28"/>
        </w:rPr>
        <w:t>高等职业学校学历教育入学要求一般为高中阶段教育毕业生或具有同等学力者。</w:t>
      </w:r>
    </w:p>
    <w:p w:rsidR="00D37BC5" w:rsidRPr="003B7921" w:rsidRDefault="00D37BC5" w:rsidP="00D37BC5">
      <w:pPr>
        <w:ind w:firstLine="560"/>
        <w:rPr>
          <w:rFonts w:ascii="仿宋_GB2312"/>
          <w:szCs w:val="28"/>
        </w:rPr>
      </w:pPr>
      <w:r w:rsidRPr="003B7921">
        <w:rPr>
          <w:rFonts w:ascii="仿宋_GB2312" w:hint="eastAsia"/>
          <w:szCs w:val="28"/>
        </w:rPr>
        <w:t>三、修业年限</w:t>
      </w:r>
    </w:p>
    <w:p w:rsidR="00D37BC5" w:rsidRPr="003B7921" w:rsidRDefault="00D37BC5" w:rsidP="00D37BC5">
      <w:pPr>
        <w:ind w:firstLine="560"/>
        <w:rPr>
          <w:rFonts w:ascii="仿宋_GB2312"/>
          <w:szCs w:val="28"/>
        </w:rPr>
      </w:pPr>
      <w:r w:rsidRPr="003B7921">
        <w:rPr>
          <w:rFonts w:ascii="仿宋_GB2312" w:hint="eastAsia"/>
          <w:szCs w:val="28"/>
        </w:rPr>
        <w:t>中等职业学校学历教育修业年限以3年为主。高等职业学校学历教育修业年限以3年为主；招收初中毕业生或具有同等学力者，修业年限以5年为主。</w:t>
      </w:r>
    </w:p>
    <w:p w:rsidR="00D37BC5" w:rsidRDefault="00D37BC5" w:rsidP="00D37BC5">
      <w:pPr>
        <w:ind w:firstLine="560"/>
        <w:rPr>
          <w:rFonts w:ascii="仿宋_GB2312"/>
          <w:szCs w:val="28"/>
        </w:rPr>
      </w:pPr>
      <w:r w:rsidRPr="003B7921">
        <w:rPr>
          <w:rFonts w:ascii="仿宋_GB2312" w:hint="eastAsia"/>
          <w:szCs w:val="28"/>
        </w:rPr>
        <w:t>有条件的职业院校应积极推行学分制，完善学分认定、积累与转换办法。允许学生采用半工半读、工学交替等方式分阶段完成学业。实行弹性学制的专业，应根据实际情况参照本体例框架与要求制订相应专业人才培养方案。</w:t>
      </w:r>
    </w:p>
    <w:p w:rsidR="00DB593D" w:rsidRDefault="00DB593D" w:rsidP="00D37BC5">
      <w:pPr>
        <w:ind w:firstLine="560"/>
        <w:rPr>
          <w:rFonts w:ascii="仿宋_GB2312"/>
          <w:szCs w:val="28"/>
        </w:rPr>
      </w:pPr>
    </w:p>
    <w:p w:rsidR="00DB593D" w:rsidRDefault="00DB593D" w:rsidP="00D37BC5">
      <w:pPr>
        <w:ind w:firstLine="560"/>
        <w:rPr>
          <w:rFonts w:ascii="仿宋_GB2312"/>
          <w:szCs w:val="28"/>
        </w:rPr>
      </w:pPr>
    </w:p>
    <w:p w:rsidR="00DB593D" w:rsidRDefault="00DB593D" w:rsidP="00D37BC5">
      <w:pPr>
        <w:ind w:firstLine="560"/>
        <w:rPr>
          <w:rFonts w:ascii="仿宋_GB2312"/>
          <w:szCs w:val="28"/>
        </w:rPr>
      </w:pPr>
    </w:p>
    <w:p w:rsidR="00DB593D" w:rsidRPr="003B7921" w:rsidRDefault="00DB593D" w:rsidP="00D37BC5">
      <w:pPr>
        <w:ind w:firstLine="560"/>
        <w:rPr>
          <w:rFonts w:ascii="仿宋_GB2312"/>
          <w:szCs w:val="28"/>
        </w:rPr>
      </w:pPr>
    </w:p>
    <w:p w:rsidR="00D37BC5" w:rsidRPr="003B7921" w:rsidRDefault="00D37BC5" w:rsidP="00D37BC5">
      <w:pPr>
        <w:ind w:firstLine="560"/>
        <w:rPr>
          <w:rFonts w:ascii="仿宋_GB2312"/>
          <w:szCs w:val="28"/>
        </w:rPr>
      </w:pPr>
      <w:r w:rsidRPr="003B7921">
        <w:rPr>
          <w:rFonts w:ascii="仿宋_GB2312" w:hint="eastAsia"/>
          <w:szCs w:val="28"/>
        </w:rPr>
        <w:lastRenderedPageBreak/>
        <w:t>四、职业面向</w:t>
      </w:r>
    </w:p>
    <w:tbl>
      <w:tblPr>
        <w:tblpPr w:leftFromText="180" w:rightFromText="180" w:vertAnchor="text" w:horzAnchor="margin" w:tblpXSpec="center"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1133"/>
        <w:gridCol w:w="1133"/>
        <w:gridCol w:w="1133"/>
        <w:gridCol w:w="1840"/>
        <w:gridCol w:w="2182"/>
      </w:tblGrid>
      <w:tr w:rsidR="00D37BC5" w:rsidRPr="003B7921" w:rsidTr="00285210">
        <w:trPr>
          <w:trHeight w:hRule="exact" w:val="1140"/>
        </w:trPr>
        <w:tc>
          <w:tcPr>
            <w:tcW w:w="1101" w:type="dxa"/>
            <w:vAlign w:val="center"/>
          </w:tcPr>
          <w:p w:rsidR="00D37BC5" w:rsidRPr="00D37BC5" w:rsidRDefault="00D37BC5" w:rsidP="00D37BC5">
            <w:pPr>
              <w:spacing w:line="240" w:lineRule="auto"/>
              <w:ind w:firstLineChars="0" w:firstLine="0"/>
              <w:jc w:val="left"/>
              <w:rPr>
                <w:rFonts w:ascii="仿宋_GB2312"/>
                <w:bCs/>
                <w:sz w:val="21"/>
                <w:szCs w:val="21"/>
              </w:rPr>
            </w:pPr>
            <w:r w:rsidRPr="00D37BC5">
              <w:rPr>
                <w:rFonts w:ascii="仿宋_GB2312" w:hint="eastAsia"/>
                <w:bCs/>
                <w:sz w:val="21"/>
                <w:szCs w:val="21"/>
              </w:rPr>
              <w:t>所属专业大类（代码）</w:t>
            </w:r>
          </w:p>
        </w:tc>
        <w:tc>
          <w:tcPr>
            <w:tcW w:w="1134" w:type="dxa"/>
            <w:vAlign w:val="center"/>
          </w:tcPr>
          <w:p w:rsidR="00D37BC5" w:rsidRPr="00D37BC5" w:rsidRDefault="00D37BC5" w:rsidP="00D37BC5">
            <w:pPr>
              <w:spacing w:line="240" w:lineRule="auto"/>
              <w:ind w:firstLineChars="0" w:firstLine="0"/>
              <w:jc w:val="left"/>
              <w:rPr>
                <w:rFonts w:ascii="仿宋_GB2312"/>
                <w:bCs/>
                <w:sz w:val="21"/>
                <w:szCs w:val="21"/>
              </w:rPr>
            </w:pPr>
            <w:r w:rsidRPr="00D37BC5">
              <w:rPr>
                <w:rFonts w:ascii="仿宋_GB2312" w:hint="eastAsia"/>
                <w:bCs/>
                <w:sz w:val="21"/>
                <w:szCs w:val="21"/>
              </w:rPr>
              <w:t>所属专业类（代码）</w:t>
            </w:r>
          </w:p>
        </w:tc>
        <w:tc>
          <w:tcPr>
            <w:tcW w:w="1134" w:type="dxa"/>
            <w:vAlign w:val="center"/>
          </w:tcPr>
          <w:p w:rsidR="00D37BC5" w:rsidRPr="00D37BC5" w:rsidRDefault="00D37BC5" w:rsidP="00D37BC5">
            <w:pPr>
              <w:spacing w:line="240" w:lineRule="auto"/>
              <w:ind w:firstLineChars="0" w:firstLine="0"/>
              <w:jc w:val="left"/>
              <w:rPr>
                <w:rFonts w:ascii="仿宋_GB2312"/>
                <w:bCs/>
                <w:sz w:val="21"/>
                <w:szCs w:val="21"/>
              </w:rPr>
            </w:pPr>
            <w:r w:rsidRPr="00D37BC5">
              <w:rPr>
                <w:rFonts w:ascii="仿宋_GB2312" w:hint="eastAsia"/>
                <w:bCs/>
                <w:sz w:val="21"/>
                <w:szCs w:val="21"/>
              </w:rPr>
              <w:t>对应行业</w:t>
            </w:r>
          </w:p>
          <w:p w:rsidR="00D37BC5" w:rsidRPr="00D37BC5" w:rsidRDefault="00D37BC5" w:rsidP="00D37BC5">
            <w:pPr>
              <w:ind w:firstLineChars="0" w:firstLine="0"/>
              <w:jc w:val="left"/>
              <w:rPr>
                <w:rFonts w:ascii="仿宋_GB2312"/>
                <w:bCs/>
                <w:sz w:val="21"/>
                <w:szCs w:val="21"/>
              </w:rPr>
            </w:pPr>
            <w:r w:rsidRPr="00D37BC5">
              <w:rPr>
                <w:rFonts w:ascii="仿宋_GB2312" w:hint="eastAsia"/>
                <w:bCs/>
                <w:sz w:val="21"/>
                <w:szCs w:val="21"/>
              </w:rPr>
              <w:t>（代码）</w:t>
            </w:r>
          </w:p>
        </w:tc>
        <w:tc>
          <w:tcPr>
            <w:tcW w:w="1134" w:type="dxa"/>
            <w:vAlign w:val="center"/>
          </w:tcPr>
          <w:p w:rsidR="00D37BC5" w:rsidRPr="00D37BC5" w:rsidRDefault="00D37BC5" w:rsidP="00D37BC5">
            <w:pPr>
              <w:spacing w:line="240" w:lineRule="auto"/>
              <w:ind w:firstLineChars="0" w:firstLine="0"/>
              <w:jc w:val="left"/>
              <w:rPr>
                <w:rFonts w:ascii="仿宋_GB2312"/>
                <w:bCs/>
                <w:sz w:val="21"/>
                <w:szCs w:val="21"/>
              </w:rPr>
            </w:pPr>
            <w:r w:rsidRPr="00D37BC5">
              <w:rPr>
                <w:rFonts w:ascii="仿宋_GB2312" w:hint="eastAsia"/>
                <w:bCs/>
                <w:sz w:val="21"/>
                <w:szCs w:val="21"/>
              </w:rPr>
              <w:t>主要职业类别（代码）</w:t>
            </w:r>
          </w:p>
        </w:tc>
        <w:tc>
          <w:tcPr>
            <w:tcW w:w="1842" w:type="dxa"/>
            <w:vAlign w:val="center"/>
          </w:tcPr>
          <w:p w:rsidR="00D37BC5" w:rsidRPr="00D37BC5" w:rsidRDefault="00D37BC5" w:rsidP="00D37BC5">
            <w:pPr>
              <w:spacing w:line="240" w:lineRule="auto"/>
              <w:ind w:firstLineChars="0" w:firstLine="0"/>
              <w:jc w:val="left"/>
              <w:rPr>
                <w:rFonts w:ascii="仿宋_GB2312"/>
                <w:bCs/>
                <w:sz w:val="21"/>
                <w:szCs w:val="21"/>
              </w:rPr>
            </w:pPr>
            <w:r w:rsidRPr="00D37BC5">
              <w:rPr>
                <w:rFonts w:ascii="仿宋_GB2312" w:hint="eastAsia"/>
                <w:bCs/>
                <w:sz w:val="21"/>
                <w:szCs w:val="21"/>
              </w:rPr>
              <w:t>主要岗位类别（或技术领域）</w:t>
            </w:r>
          </w:p>
        </w:tc>
        <w:tc>
          <w:tcPr>
            <w:tcW w:w="2184" w:type="dxa"/>
            <w:vAlign w:val="center"/>
          </w:tcPr>
          <w:p w:rsidR="00D37BC5" w:rsidRPr="00D37BC5" w:rsidRDefault="00D37BC5" w:rsidP="00D37BC5">
            <w:pPr>
              <w:spacing w:line="240" w:lineRule="auto"/>
              <w:ind w:firstLineChars="0" w:firstLine="0"/>
              <w:jc w:val="left"/>
              <w:rPr>
                <w:rFonts w:ascii="仿宋_GB2312"/>
                <w:bCs/>
                <w:sz w:val="21"/>
                <w:szCs w:val="21"/>
              </w:rPr>
            </w:pPr>
            <w:r w:rsidRPr="00D37BC5">
              <w:rPr>
                <w:rFonts w:ascii="仿宋_GB2312" w:hint="eastAsia"/>
                <w:bCs/>
                <w:sz w:val="21"/>
                <w:szCs w:val="21"/>
              </w:rPr>
              <w:t>职业资格证书或技能等级证书举例</w:t>
            </w:r>
          </w:p>
        </w:tc>
      </w:tr>
      <w:tr w:rsidR="00D37BC5" w:rsidRPr="003B7921" w:rsidTr="00285210">
        <w:trPr>
          <w:trHeight w:hRule="exact" w:val="945"/>
        </w:trPr>
        <w:tc>
          <w:tcPr>
            <w:tcW w:w="1101" w:type="dxa"/>
            <w:vAlign w:val="center"/>
          </w:tcPr>
          <w:p w:rsidR="00D37BC5" w:rsidRPr="003B7921" w:rsidRDefault="00D37BC5" w:rsidP="00285210">
            <w:pPr>
              <w:ind w:firstLine="560"/>
              <w:rPr>
                <w:rFonts w:ascii="仿宋_GB2312"/>
                <w:bCs/>
                <w:szCs w:val="28"/>
              </w:rPr>
            </w:pPr>
          </w:p>
        </w:tc>
        <w:tc>
          <w:tcPr>
            <w:tcW w:w="1134" w:type="dxa"/>
            <w:vAlign w:val="center"/>
          </w:tcPr>
          <w:p w:rsidR="00D37BC5" w:rsidRPr="003B7921" w:rsidRDefault="00D37BC5" w:rsidP="00285210">
            <w:pPr>
              <w:ind w:firstLine="560"/>
              <w:rPr>
                <w:rFonts w:ascii="仿宋_GB2312"/>
                <w:bCs/>
                <w:szCs w:val="28"/>
              </w:rPr>
            </w:pPr>
          </w:p>
        </w:tc>
        <w:tc>
          <w:tcPr>
            <w:tcW w:w="1134" w:type="dxa"/>
            <w:vAlign w:val="center"/>
          </w:tcPr>
          <w:p w:rsidR="00D37BC5" w:rsidRPr="003B7921" w:rsidRDefault="00D37BC5" w:rsidP="00285210">
            <w:pPr>
              <w:ind w:firstLine="560"/>
              <w:rPr>
                <w:rFonts w:ascii="仿宋_GB2312"/>
                <w:bCs/>
                <w:szCs w:val="28"/>
              </w:rPr>
            </w:pPr>
          </w:p>
        </w:tc>
        <w:tc>
          <w:tcPr>
            <w:tcW w:w="1134" w:type="dxa"/>
            <w:vAlign w:val="center"/>
          </w:tcPr>
          <w:p w:rsidR="00D37BC5" w:rsidRPr="003B7921" w:rsidRDefault="00D37BC5" w:rsidP="00285210">
            <w:pPr>
              <w:ind w:firstLine="560"/>
              <w:rPr>
                <w:rFonts w:ascii="仿宋_GB2312"/>
                <w:bCs/>
                <w:szCs w:val="28"/>
              </w:rPr>
            </w:pPr>
          </w:p>
        </w:tc>
        <w:tc>
          <w:tcPr>
            <w:tcW w:w="1842" w:type="dxa"/>
            <w:vAlign w:val="center"/>
          </w:tcPr>
          <w:p w:rsidR="00D37BC5" w:rsidRPr="003B7921" w:rsidRDefault="00D37BC5" w:rsidP="00285210">
            <w:pPr>
              <w:ind w:firstLine="560"/>
              <w:rPr>
                <w:rFonts w:ascii="仿宋_GB2312"/>
                <w:bCs/>
                <w:szCs w:val="28"/>
              </w:rPr>
            </w:pPr>
          </w:p>
        </w:tc>
        <w:tc>
          <w:tcPr>
            <w:tcW w:w="2184" w:type="dxa"/>
            <w:vAlign w:val="center"/>
          </w:tcPr>
          <w:p w:rsidR="00D37BC5" w:rsidRPr="003B7921" w:rsidRDefault="00D37BC5" w:rsidP="00285210">
            <w:pPr>
              <w:ind w:firstLine="560"/>
              <w:rPr>
                <w:rFonts w:ascii="仿宋_GB2312"/>
                <w:bCs/>
                <w:szCs w:val="28"/>
              </w:rPr>
            </w:pPr>
          </w:p>
        </w:tc>
      </w:tr>
    </w:tbl>
    <w:p w:rsidR="00D37BC5" w:rsidRPr="003B7921" w:rsidRDefault="00D37BC5" w:rsidP="00D37BC5">
      <w:pPr>
        <w:ind w:firstLine="560"/>
        <w:rPr>
          <w:rFonts w:ascii="仿宋_GB2312"/>
          <w:szCs w:val="28"/>
        </w:rPr>
      </w:pPr>
      <w:r w:rsidRPr="003B7921">
        <w:rPr>
          <w:rFonts w:ascii="仿宋_GB2312" w:hint="eastAsia"/>
          <w:szCs w:val="28"/>
        </w:rPr>
        <w:t>所属专业大类及所属专业类应依据现行专业目录；对应行业参照现行的《国民经济行业分类》；主要职业类别参照现行的《国家职业分类大典》；根据行业企业调研，明确主要岗位类别（或技术领域）；根据实际情况举例职业资格证书或技能等级证书。</w:t>
      </w:r>
    </w:p>
    <w:p w:rsidR="00D37BC5" w:rsidRPr="003B7921" w:rsidRDefault="00D37BC5" w:rsidP="00D37BC5">
      <w:pPr>
        <w:ind w:firstLine="560"/>
        <w:rPr>
          <w:rFonts w:ascii="仿宋_GB2312"/>
          <w:szCs w:val="28"/>
        </w:rPr>
      </w:pPr>
      <w:r w:rsidRPr="003B7921">
        <w:rPr>
          <w:rFonts w:ascii="仿宋_GB2312" w:hint="eastAsia"/>
          <w:szCs w:val="28"/>
        </w:rPr>
        <w:t>五、培养目标与培养规格</w:t>
      </w:r>
    </w:p>
    <w:p w:rsidR="00D37BC5" w:rsidRPr="003B7921" w:rsidRDefault="00D37BC5" w:rsidP="00D37BC5">
      <w:pPr>
        <w:ind w:firstLine="560"/>
        <w:rPr>
          <w:rFonts w:ascii="仿宋_GB2312"/>
          <w:szCs w:val="28"/>
        </w:rPr>
      </w:pPr>
      <w:r w:rsidRPr="003B7921">
        <w:rPr>
          <w:rFonts w:ascii="仿宋_GB2312" w:hint="eastAsia"/>
          <w:szCs w:val="28"/>
        </w:rPr>
        <w:t>培养目标与培养规格应贯彻党的教育方针，落实党和国家对人才培养的有关总体要求，对接行业需求，体现职业教育特色。</w:t>
      </w:r>
    </w:p>
    <w:p w:rsidR="00D37BC5" w:rsidRPr="003B7921" w:rsidRDefault="00D37BC5" w:rsidP="00D37BC5">
      <w:pPr>
        <w:ind w:firstLine="560"/>
        <w:rPr>
          <w:rFonts w:ascii="仿宋_GB2312"/>
          <w:szCs w:val="28"/>
        </w:rPr>
      </w:pPr>
      <w:r w:rsidRPr="003B7921">
        <w:rPr>
          <w:rFonts w:ascii="仿宋_GB2312" w:hint="eastAsia"/>
          <w:szCs w:val="28"/>
        </w:rPr>
        <w:t>具体参考以下表述，结合中、高职实际和专业实际研究确定。</w:t>
      </w:r>
    </w:p>
    <w:p w:rsidR="00D37BC5" w:rsidRPr="003B7921" w:rsidRDefault="00D37BC5" w:rsidP="00D37BC5">
      <w:pPr>
        <w:ind w:firstLine="560"/>
        <w:rPr>
          <w:rFonts w:ascii="仿宋_GB2312"/>
          <w:szCs w:val="28"/>
        </w:rPr>
      </w:pPr>
      <w:r w:rsidRPr="003B7921">
        <w:rPr>
          <w:rFonts w:ascii="仿宋_GB2312" w:hint="eastAsia"/>
          <w:szCs w:val="28"/>
        </w:rPr>
        <w:t>（一）培养目标。</w:t>
      </w:r>
    </w:p>
    <w:p w:rsidR="00D37BC5" w:rsidRPr="003B7921" w:rsidRDefault="00D37BC5" w:rsidP="00D37BC5">
      <w:pPr>
        <w:ind w:firstLine="560"/>
        <w:rPr>
          <w:rFonts w:ascii="仿宋_GB2312"/>
          <w:szCs w:val="28"/>
        </w:rPr>
      </w:pPr>
      <w:r w:rsidRPr="003B7921">
        <w:rPr>
          <w:rFonts w:ascii="仿宋_GB2312" w:hint="eastAsia"/>
          <w:szCs w:val="28"/>
        </w:rPr>
        <w:t>培养思想政治坚定、</w:t>
      </w:r>
      <w:proofErr w:type="gramStart"/>
      <w:r w:rsidRPr="003B7921">
        <w:rPr>
          <w:rFonts w:ascii="仿宋_GB2312" w:hint="eastAsia"/>
          <w:szCs w:val="28"/>
        </w:rPr>
        <w:t>德技并</w:t>
      </w:r>
      <w:proofErr w:type="gramEnd"/>
      <w:r w:rsidRPr="003B7921">
        <w:rPr>
          <w:rFonts w:ascii="仿宋_GB2312" w:hint="eastAsia"/>
          <w:szCs w:val="28"/>
        </w:rPr>
        <w:t>修、全面发展，适应.....需要，具有......素质，掌握.....等知识和技术技能，面向......领域的高素质劳动者和技术技能人才。</w:t>
      </w:r>
    </w:p>
    <w:p w:rsidR="00D37BC5" w:rsidRPr="003B7921" w:rsidRDefault="00D37BC5" w:rsidP="00D37BC5">
      <w:pPr>
        <w:ind w:firstLine="560"/>
        <w:rPr>
          <w:rFonts w:ascii="仿宋_GB2312"/>
          <w:szCs w:val="28"/>
        </w:rPr>
      </w:pPr>
      <w:r w:rsidRPr="003B7921">
        <w:rPr>
          <w:rFonts w:ascii="仿宋_GB2312" w:hint="eastAsia"/>
          <w:szCs w:val="28"/>
        </w:rPr>
        <w:t>（二）培养规格。</w:t>
      </w:r>
    </w:p>
    <w:p w:rsidR="00D37BC5" w:rsidRPr="003B7921" w:rsidRDefault="00D37BC5" w:rsidP="00D37BC5">
      <w:pPr>
        <w:ind w:firstLine="560"/>
        <w:rPr>
          <w:rFonts w:ascii="仿宋_GB2312"/>
          <w:szCs w:val="28"/>
        </w:rPr>
      </w:pPr>
      <w:r w:rsidRPr="003B7921">
        <w:rPr>
          <w:rFonts w:ascii="仿宋_GB2312" w:hint="eastAsia"/>
          <w:szCs w:val="28"/>
        </w:rPr>
        <w:t>由素质、知识、能力三个方面的要求组成。</w:t>
      </w:r>
    </w:p>
    <w:p w:rsidR="00D37BC5" w:rsidRPr="003B7921" w:rsidRDefault="00D37BC5" w:rsidP="00D37BC5">
      <w:pPr>
        <w:ind w:firstLine="560"/>
        <w:rPr>
          <w:rFonts w:ascii="仿宋_GB2312"/>
          <w:szCs w:val="28"/>
        </w:rPr>
      </w:pPr>
      <w:r w:rsidRPr="003B7921">
        <w:rPr>
          <w:rFonts w:ascii="仿宋_GB2312" w:hint="eastAsia"/>
          <w:szCs w:val="28"/>
        </w:rPr>
        <w:t>在素质方面，对照以下总体要求，并结合专业特点研究确定。在知识、能力方面，对应人才培养目标，对照有关课程标准、专业教学标准和通过企业调研、职业能力分析提出的有关具体要求，研究确定并分条目列举。</w:t>
      </w:r>
    </w:p>
    <w:p w:rsidR="00D37BC5" w:rsidRPr="003B7921" w:rsidRDefault="00D37BC5" w:rsidP="00D37BC5">
      <w:pPr>
        <w:ind w:firstLine="560"/>
        <w:rPr>
          <w:rFonts w:ascii="仿宋_GB2312"/>
          <w:szCs w:val="28"/>
        </w:rPr>
      </w:pPr>
      <w:r w:rsidRPr="003B7921">
        <w:rPr>
          <w:rFonts w:ascii="仿宋_GB2312" w:hint="eastAsia"/>
          <w:szCs w:val="28"/>
        </w:rPr>
        <w:lastRenderedPageBreak/>
        <w:t>1.素质。</w:t>
      </w:r>
    </w:p>
    <w:p w:rsidR="00D37BC5" w:rsidRPr="003B7921" w:rsidRDefault="00D37BC5" w:rsidP="00D37BC5">
      <w:pPr>
        <w:ind w:firstLine="560"/>
        <w:rPr>
          <w:rFonts w:ascii="仿宋_GB2312"/>
          <w:szCs w:val="28"/>
        </w:rPr>
      </w:pPr>
      <w:r w:rsidRPr="003B7921">
        <w:rPr>
          <w:rFonts w:ascii="仿宋_GB2312" w:hint="eastAsia"/>
          <w:szCs w:val="28"/>
        </w:rPr>
        <w:t>具有正确的世界观、人生观、价值观。坚决拥护中国共产党领导，树立中国特色社会主义共同理想，</w:t>
      </w:r>
      <w:proofErr w:type="gramStart"/>
      <w:r w:rsidRPr="003B7921">
        <w:rPr>
          <w:rFonts w:ascii="仿宋_GB2312" w:hint="eastAsia"/>
          <w:szCs w:val="28"/>
        </w:rPr>
        <w:t>践行</w:t>
      </w:r>
      <w:proofErr w:type="gramEnd"/>
      <w:r w:rsidRPr="003B7921">
        <w:rPr>
          <w:rFonts w:ascii="仿宋_GB2312" w:hint="eastAsia"/>
          <w:szCs w:val="28"/>
        </w:rPr>
        <w:t>社会主义核心价值观，具有深厚的爱国情感、国家认同感、中华民族自豪感；崇尚宪法、遵守法律、遵规守纪；具有社会责任感和参与意识。</w:t>
      </w:r>
    </w:p>
    <w:p w:rsidR="00D37BC5" w:rsidRPr="003B7921" w:rsidRDefault="00D37BC5" w:rsidP="00D37BC5">
      <w:pPr>
        <w:ind w:firstLine="560"/>
        <w:rPr>
          <w:rFonts w:ascii="仿宋_GB2312"/>
          <w:szCs w:val="28"/>
        </w:rPr>
      </w:pPr>
      <w:r w:rsidRPr="003B7921">
        <w:rPr>
          <w:rFonts w:ascii="仿宋_GB2312" w:hint="eastAsia"/>
          <w:szCs w:val="28"/>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rsidR="00D37BC5" w:rsidRPr="003B7921" w:rsidRDefault="00D37BC5" w:rsidP="00D37BC5">
      <w:pPr>
        <w:ind w:firstLine="560"/>
        <w:rPr>
          <w:rFonts w:ascii="仿宋_GB2312"/>
          <w:szCs w:val="28"/>
        </w:rPr>
      </w:pPr>
      <w:r w:rsidRPr="003B7921">
        <w:rPr>
          <w:rFonts w:ascii="仿宋_GB2312" w:hint="eastAsia"/>
          <w:szCs w:val="28"/>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rsidR="00D37BC5" w:rsidRPr="003B7921" w:rsidRDefault="00D37BC5" w:rsidP="00D37BC5">
      <w:pPr>
        <w:ind w:firstLine="560"/>
        <w:rPr>
          <w:rFonts w:ascii="仿宋_GB2312"/>
          <w:szCs w:val="28"/>
        </w:rPr>
      </w:pPr>
      <w:r w:rsidRPr="003B7921">
        <w:rPr>
          <w:rFonts w:ascii="仿宋_GB2312" w:hint="eastAsia"/>
          <w:szCs w:val="28"/>
        </w:rPr>
        <w:t>2.知识。</w:t>
      </w:r>
    </w:p>
    <w:p w:rsidR="00D37BC5" w:rsidRPr="003B7921" w:rsidRDefault="00D37BC5" w:rsidP="00D37BC5">
      <w:pPr>
        <w:ind w:firstLine="560"/>
        <w:rPr>
          <w:rFonts w:ascii="仿宋_GB2312"/>
          <w:szCs w:val="28"/>
        </w:rPr>
      </w:pPr>
      <w:r w:rsidRPr="003B7921">
        <w:rPr>
          <w:rFonts w:ascii="仿宋_GB2312" w:hint="eastAsia"/>
          <w:szCs w:val="28"/>
        </w:rPr>
        <w:t>包括对公共基础知识和专业知识等的培养规格要求。</w:t>
      </w:r>
    </w:p>
    <w:p w:rsidR="00D37BC5" w:rsidRPr="003B7921" w:rsidRDefault="00D37BC5" w:rsidP="00D37BC5">
      <w:pPr>
        <w:ind w:firstLine="560"/>
        <w:rPr>
          <w:rFonts w:ascii="仿宋_GB2312"/>
          <w:szCs w:val="28"/>
        </w:rPr>
      </w:pPr>
      <w:r w:rsidRPr="003B7921">
        <w:rPr>
          <w:rFonts w:ascii="仿宋_GB2312" w:hint="eastAsia"/>
          <w:szCs w:val="28"/>
        </w:rPr>
        <w:t>3.能力。</w:t>
      </w:r>
    </w:p>
    <w:p w:rsidR="00D37BC5" w:rsidRPr="003B7921" w:rsidRDefault="00D37BC5" w:rsidP="00D37BC5">
      <w:pPr>
        <w:ind w:firstLine="560"/>
        <w:rPr>
          <w:rFonts w:ascii="仿宋_GB2312"/>
          <w:szCs w:val="28"/>
        </w:rPr>
      </w:pPr>
      <w:r w:rsidRPr="003B7921">
        <w:rPr>
          <w:rFonts w:ascii="仿宋_GB2312" w:hint="eastAsia"/>
          <w:szCs w:val="28"/>
        </w:rPr>
        <w:t>包括对通用能力和专业技术技能等的培养规格要求。</w:t>
      </w:r>
    </w:p>
    <w:p w:rsidR="00D37BC5" w:rsidRPr="003B7921" w:rsidRDefault="00D37BC5" w:rsidP="00D37BC5">
      <w:pPr>
        <w:ind w:firstLine="560"/>
        <w:rPr>
          <w:rFonts w:ascii="仿宋_GB2312"/>
          <w:szCs w:val="28"/>
        </w:rPr>
      </w:pPr>
      <w:r w:rsidRPr="003B7921">
        <w:rPr>
          <w:rFonts w:ascii="仿宋_GB2312" w:hint="eastAsia"/>
          <w:szCs w:val="28"/>
        </w:rPr>
        <w:t>其中通用能力一般包括口语和书面表达能力，解决实际问题的能力，终身学习能力，信息技术应用能力，独立思考、逻辑推理、信息加工能力等。</w:t>
      </w:r>
    </w:p>
    <w:p w:rsidR="00D37BC5" w:rsidRPr="003B7921" w:rsidRDefault="00D37BC5" w:rsidP="00D37BC5">
      <w:pPr>
        <w:ind w:firstLine="560"/>
        <w:rPr>
          <w:rFonts w:ascii="仿宋_GB2312"/>
          <w:szCs w:val="28"/>
        </w:rPr>
      </w:pPr>
      <w:r w:rsidRPr="003B7921">
        <w:rPr>
          <w:rFonts w:ascii="仿宋_GB2312" w:hint="eastAsia"/>
          <w:szCs w:val="28"/>
        </w:rPr>
        <w:t>五、课程设置</w:t>
      </w:r>
    </w:p>
    <w:p w:rsidR="00D37BC5" w:rsidRPr="003B7921" w:rsidRDefault="00D37BC5" w:rsidP="00D37BC5">
      <w:pPr>
        <w:ind w:firstLine="560"/>
        <w:rPr>
          <w:rFonts w:ascii="仿宋_GB2312"/>
          <w:szCs w:val="28"/>
        </w:rPr>
      </w:pPr>
      <w:r w:rsidRPr="003B7921">
        <w:rPr>
          <w:rFonts w:ascii="仿宋_GB2312" w:hint="eastAsia"/>
          <w:szCs w:val="28"/>
        </w:rPr>
        <w:lastRenderedPageBreak/>
        <w:t>职业院校课程主要包括公共基础课程和专业课程。</w:t>
      </w:r>
    </w:p>
    <w:p w:rsidR="00D37BC5" w:rsidRPr="003B7921" w:rsidRDefault="00D37BC5" w:rsidP="00D37BC5">
      <w:pPr>
        <w:ind w:firstLine="560"/>
        <w:rPr>
          <w:rFonts w:ascii="仿宋_GB2312"/>
          <w:szCs w:val="28"/>
        </w:rPr>
      </w:pPr>
      <w:r w:rsidRPr="003B7921">
        <w:rPr>
          <w:rFonts w:ascii="仿宋_GB2312" w:hint="eastAsia"/>
          <w:szCs w:val="28"/>
        </w:rPr>
        <w:t>公共基础课是各专业学生均需学习的有关基础理论、基本知识和基本素养的课程，专业课程是支撑学生达到本专业培养目标，掌握相应专业领域知识、能力、素质的课程。课程设置及教学内容应基于国家相关文件规定，强化对培养目标与人才规格的支撑，融入有关国家教学标准要求，融入行业企业最新技术技能，注重与职业面向、职业能力要求以及岗位工作任务的对接。</w:t>
      </w:r>
    </w:p>
    <w:p w:rsidR="00D37BC5" w:rsidRPr="003B7921" w:rsidRDefault="00D37BC5" w:rsidP="00D37BC5">
      <w:pPr>
        <w:ind w:firstLine="560"/>
        <w:rPr>
          <w:rFonts w:ascii="仿宋_GB2312"/>
          <w:szCs w:val="28"/>
        </w:rPr>
      </w:pPr>
      <w:r w:rsidRPr="003B7921">
        <w:rPr>
          <w:rFonts w:ascii="仿宋_GB2312" w:hint="eastAsia"/>
          <w:szCs w:val="28"/>
        </w:rPr>
        <w:t>（一）公共基础课程。</w:t>
      </w:r>
    </w:p>
    <w:p w:rsidR="00D37BC5" w:rsidRPr="003B7921" w:rsidRDefault="00D37BC5" w:rsidP="00D37BC5">
      <w:pPr>
        <w:ind w:firstLine="560"/>
        <w:rPr>
          <w:rFonts w:ascii="仿宋_GB2312"/>
          <w:szCs w:val="28"/>
        </w:rPr>
      </w:pPr>
      <w:r w:rsidRPr="003B7921">
        <w:rPr>
          <w:rFonts w:ascii="仿宋_GB2312" w:hint="eastAsia"/>
          <w:szCs w:val="28"/>
        </w:rPr>
        <w:t>根据党和国家有关文件明确规定，中等职业学校各专业人才培养方案中应明确将德育、语文、历史等国家课程和数学、外语（英语等）、计算机应用基础、体育与健康、公共艺术等列为公共基础必修课程，并将物理、化学、中华优秀传统文化、职业素养等课程列为必修课或选修课。</w:t>
      </w:r>
    </w:p>
    <w:p w:rsidR="00D37BC5" w:rsidRPr="003B7921" w:rsidRDefault="00D37BC5" w:rsidP="00D37BC5">
      <w:pPr>
        <w:ind w:firstLine="560"/>
        <w:rPr>
          <w:rFonts w:ascii="仿宋_GB2312"/>
          <w:szCs w:val="28"/>
        </w:rPr>
      </w:pPr>
      <w:r w:rsidRPr="003B7921">
        <w:rPr>
          <w:rFonts w:ascii="仿宋_GB2312" w:hint="eastAsia"/>
          <w:szCs w:val="28"/>
        </w:rPr>
        <w:t>高等职业学校各专业人才培养方案应明确将思想政治理论课、中华优秀传统文化、体育、军事课、大学生职业发展与就业指导、心理健康教育、信息技术等课程列入公共基础必修课程，并将马克思主义理论类课程、党史国史、大学语文、高等数学、公共外语、创新创业教育、健康教育、美育课程、职业素养等列为必修课或选修课。</w:t>
      </w:r>
    </w:p>
    <w:p w:rsidR="00D37BC5" w:rsidRPr="003B7921" w:rsidRDefault="00D37BC5" w:rsidP="00D37BC5">
      <w:pPr>
        <w:ind w:firstLine="560"/>
        <w:rPr>
          <w:rFonts w:ascii="仿宋_GB2312"/>
          <w:szCs w:val="28"/>
        </w:rPr>
      </w:pPr>
      <w:r w:rsidRPr="003B7921">
        <w:rPr>
          <w:rFonts w:ascii="仿宋_GB2312" w:hint="eastAsia"/>
          <w:szCs w:val="28"/>
        </w:rPr>
        <w:t>（二）专业课程。</w:t>
      </w:r>
    </w:p>
    <w:p w:rsidR="00D37BC5" w:rsidRPr="003B7921" w:rsidRDefault="00D37BC5" w:rsidP="00D37BC5">
      <w:pPr>
        <w:ind w:firstLine="560"/>
        <w:rPr>
          <w:rFonts w:ascii="仿宋_GB2312"/>
          <w:szCs w:val="28"/>
        </w:rPr>
      </w:pPr>
      <w:r w:rsidRPr="003B7921">
        <w:rPr>
          <w:rFonts w:ascii="仿宋_GB2312" w:hint="eastAsia"/>
          <w:szCs w:val="28"/>
        </w:rPr>
        <w:t>专业课程设置要与培养目标相适应，课程内容要紧密联系生产劳动实际和社会实践，突出应用性和实践性，注重学生职业能力和职业精神的培养。按照相应职业岗位（群）的能力要求，确定5-8门专业核心课程，并明确教学内容及要求。专业课程设置要注重引导和体现</w:t>
      </w:r>
      <w:r w:rsidRPr="003B7921">
        <w:rPr>
          <w:rFonts w:ascii="仿宋_GB2312" w:hint="eastAsia"/>
          <w:szCs w:val="28"/>
        </w:rPr>
        <w:lastRenderedPageBreak/>
        <w:t>理实一体化教学。</w:t>
      </w:r>
    </w:p>
    <w:p w:rsidR="00D37BC5" w:rsidRPr="003B7921" w:rsidRDefault="00D37BC5" w:rsidP="00D37BC5">
      <w:pPr>
        <w:ind w:firstLine="560"/>
        <w:rPr>
          <w:rFonts w:ascii="仿宋_GB2312"/>
          <w:szCs w:val="28"/>
        </w:rPr>
      </w:pPr>
      <w:r w:rsidRPr="003B7921">
        <w:rPr>
          <w:rFonts w:ascii="仿宋_GB2312" w:hint="eastAsia"/>
          <w:szCs w:val="28"/>
        </w:rPr>
        <w:t>实践性教学环节主要包括实习、实训、毕业设计（论文）等。应依据国家发布的有关专业顶岗实习标准，严格执行《职业学校学生实习管理规定》有关要求，组织好认识实习、</w:t>
      </w:r>
      <w:proofErr w:type="gramStart"/>
      <w:r w:rsidRPr="003B7921">
        <w:rPr>
          <w:rFonts w:ascii="仿宋_GB2312" w:hint="eastAsia"/>
          <w:szCs w:val="28"/>
        </w:rPr>
        <w:t>跟岗实习</w:t>
      </w:r>
      <w:proofErr w:type="gramEnd"/>
      <w:r w:rsidRPr="003B7921">
        <w:rPr>
          <w:rFonts w:ascii="仿宋_GB2312" w:hint="eastAsia"/>
          <w:szCs w:val="28"/>
        </w:rPr>
        <w:t>和顶岗实习。</w:t>
      </w:r>
    </w:p>
    <w:p w:rsidR="00D37BC5" w:rsidRPr="003B7921" w:rsidRDefault="00D37BC5" w:rsidP="00D37BC5">
      <w:pPr>
        <w:ind w:firstLine="560"/>
        <w:rPr>
          <w:rFonts w:ascii="仿宋_GB2312"/>
          <w:szCs w:val="28"/>
        </w:rPr>
      </w:pPr>
      <w:r w:rsidRPr="003B7921">
        <w:rPr>
          <w:rFonts w:ascii="仿宋_GB2312" w:hint="eastAsia"/>
          <w:szCs w:val="28"/>
        </w:rPr>
        <w:t>职业院校应根据有关文件规定开设关于安全教育、节能减排、绿色环保、金融知识、社会责任、人口资源、海洋科学、管理等人文素养、科学素养方面的选修课程、拓展课程或专题讲座（活动），并将有关知识融入到专业教学内容中；还应组织开展志愿服务活动及其他社会实践活动。</w:t>
      </w:r>
    </w:p>
    <w:p w:rsidR="00D37BC5" w:rsidRPr="003B7921" w:rsidRDefault="00D37BC5" w:rsidP="00D37BC5">
      <w:pPr>
        <w:ind w:firstLine="560"/>
        <w:rPr>
          <w:rFonts w:ascii="仿宋_GB2312"/>
          <w:szCs w:val="28"/>
        </w:rPr>
      </w:pPr>
      <w:r w:rsidRPr="003B7921">
        <w:rPr>
          <w:rFonts w:ascii="仿宋_GB2312" w:hint="eastAsia"/>
          <w:szCs w:val="28"/>
        </w:rPr>
        <w:t>六、学时安排</w:t>
      </w:r>
    </w:p>
    <w:p w:rsidR="00D37BC5" w:rsidRPr="003B7921" w:rsidRDefault="00D37BC5" w:rsidP="00D37BC5">
      <w:pPr>
        <w:ind w:firstLine="560"/>
        <w:rPr>
          <w:rFonts w:ascii="仿宋_GB2312"/>
          <w:szCs w:val="28"/>
        </w:rPr>
      </w:pPr>
      <w:r w:rsidRPr="003B7921">
        <w:rPr>
          <w:rFonts w:ascii="仿宋_GB2312" w:hint="eastAsia"/>
          <w:szCs w:val="28"/>
        </w:rPr>
        <w:t>学时安排应根据学生的认知特点和成长规律，注重各类课程学时的科学合理分配；可根据专业特点与相关行业生产特点灵活设置大小学期。</w:t>
      </w:r>
    </w:p>
    <w:p w:rsidR="00D37BC5" w:rsidRPr="003B7921" w:rsidRDefault="00D37BC5" w:rsidP="00D37BC5">
      <w:pPr>
        <w:ind w:firstLine="560"/>
        <w:rPr>
          <w:rFonts w:ascii="仿宋_GB2312"/>
          <w:szCs w:val="28"/>
        </w:rPr>
      </w:pPr>
      <w:r w:rsidRPr="003B7921">
        <w:rPr>
          <w:rFonts w:ascii="仿宋_GB2312" w:hint="eastAsia"/>
          <w:szCs w:val="28"/>
        </w:rPr>
        <w:t>三年制</w:t>
      </w:r>
      <w:proofErr w:type="gramStart"/>
      <w:r w:rsidRPr="003B7921">
        <w:rPr>
          <w:rFonts w:ascii="仿宋_GB2312" w:hint="eastAsia"/>
          <w:szCs w:val="28"/>
        </w:rPr>
        <w:t>中职每学年</w:t>
      </w:r>
      <w:proofErr w:type="gramEnd"/>
      <w:r w:rsidRPr="003B7921">
        <w:rPr>
          <w:rFonts w:ascii="仿宋_GB2312" w:hint="eastAsia"/>
          <w:szCs w:val="28"/>
        </w:rPr>
        <w:t>教学时间不少于40周，周学时一般为28，三年总学时数约为3000-3300，顶岗实习一般按每周30学时计算；三年制高职每学年教学时间不少于40周，总学时数约为2500-2800，顶岗实习一般按每周24-30学时计算。每学时不少于45分钟。</w:t>
      </w:r>
    </w:p>
    <w:p w:rsidR="00D37BC5" w:rsidRPr="003B7921" w:rsidRDefault="00D37BC5" w:rsidP="00D37BC5">
      <w:pPr>
        <w:ind w:firstLine="560"/>
        <w:rPr>
          <w:rFonts w:ascii="仿宋_GB2312"/>
          <w:szCs w:val="28"/>
        </w:rPr>
      </w:pPr>
      <w:r w:rsidRPr="003B7921">
        <w:rPr>
          <w:rFonts w:ascii="仿宋_GB2312" w:hint="eastAsia"/>
          <w:szCs w:val="28"/>
        </w:rPr>
        <w:t>学分与学时的换算。一般18学时计为1个学分，三年制</w:t>
      </w:r>
      <w:proofErr w:type="gramStart"/>
      <w:r w:rsidRPr="003B7921">
        <w:rPr>
          <w:rFonts w:ascii="仿宋_GB2312" w:hint="eastAsia"/>
          <w:szCs w:val="28"/>
        </w:rPr>
        <w:t>中职总学分</w:t>
      </w:r>
      <w:proofErr w:type="gramEnd"/>
      <w:r w:rsidRPr="003B7921">
        <w:rPr>
          <w:rFonts w:ascii="仿宋_GB2312" w:hint="eastAsia"/>
          <w:szCs w:val="28"/>
        </w:rPr>
        <w:t>一般不少于170学分，三年制高职总学分一般不少于140学分。军训、入学教育、社会实践、毕业设计（或毕业论文、毕业教育）等，以1周为1学分。</w:t>
      </w:r>
    </w:p>
    <w:p w:rsidR="00D37BC5" w:rsidRPr="003B7921" w:rsidRDefault="00D37BC5" w:rsidP="00D37BC5">
      <w:pPr>
        <w:ind w:firstLine="560"/>
        <w:rPr>
          <w:rFonts w:ascii="仿宋_GB2312"/>
          <w:szCs w:val="28"/>
        </w:rPr>
      </w:pPr>
      <w:r w:rsidRPr="003B7921">
        <w:rPr>
          <w:rFonts w:ascii="仿宋_GB2312" w:hint="eastAsia"/>
          <w:szCs w:val="28"/>
        </w:rPr>
        <w:t>中等职业学校公共基础课程学时一般占总学时的1/3，高等职业学校公共基础课程学时应不少于总学时的25%。必须保证学生修完公</w:t>
      </w:r>
      <w:r w:rsidRPr="003B7921">
        <w:rPr>
          <w:rFonts w:ascii="仿宋_GB2312" w:hint="eastAsia"/>
          <w:szCs w:val="28"/>
        </w:rPr>
        <w:lastRenderedPageBreak/>
        <w:t>共基础必修课程的内容和总学时数。中、高职选修课教学时数占总学时的比例均应不少于10%。</w:t>
      </w:r>
    </w:p>
    <w:p w:rsidR="00D37BC5" w:rsidRPr="003B7921" w:rsidRDefault="00D37BC5" w:rsidP="00D37BC5">
      <w:pPr>
        <w:ind w:firstLine="560"/>
        <w:rPr>
          <w:rFonts w:ascii="仿宋_GB2312"/>
          <w:szCs w:val="28"/>
        </w:rPr>
      </w:pPr>
      <w:r w:rsidRPr="003B7921">
        <w:rPr>
          <w:rFonts w:ascii="仿宋_GB2312" w:hint="eastAsia"/>
          <w:szCs w:val="28"/>
        </w:rPr>
        <w:t>职业院校学生顶岗实习一般为6个月，学校可根据实际情况，采取工学交替、多学期、分段式等多种形式组织实施。</w:t>
      </w:r>
    </w:p>
    <w:p w:rsidR="00D37BC5" w:rsidRPr="003B7921" w:rsidRDefault="00D37BC5" w:rsidP="00D37BC5">
      <w:pPr>
        <w:ind w:firstLine="560"/>
        <w:rPr>
          <w:rFonts w:ascii="仿宋_GB2312"/>
          <w:szCs w:val="28"/>
        </w:rPr>
      </w:pPr>
      <w:r w:rsidRPr="003B7921">
        <w:rPr>
          <w:rFonts w:ascii="仿宋_GB2312" w:hint="eastAsia"/>
          <w:szCs w:val="28"/>
        </w:rPr>
        <w:t>七、教学进程总体安排</w:t>
      </w:r>
    </w:p>
    <w:p w:rsidR="00D37BC5" w:rsidRPr="003B7921" w:rsidRDefault="00D37BC5" w:rsidP="00D37BC5">
      <w:pPr>
        <w:ind w:firstLine="560"/>
        <w:rPr>
          <w:rFonts w:ascii="仿宋_GB2312"/>
          <w:szCs w:val="28"/>
        </w:rPr>
      </w:pPr>
      <w:r w:rsidRPr="003B7921">
        <w:rPr>
          <w:rFonts w:ascii="仿宋_GB2312" w:hint="eastAsia"/>
          <w:szCs w:val="28"/>
        </w:rPr>
        <w:t>教学进程总体安排是对本专业技术技能人才培养、教育教学实施进程的总体安排，是专业人才培养模式的具体体现，学校应尊重学生的学习规律，科学构建课程体系，注重公共基础课程与专业课程的衔接，优化课程安排次序，明确学期周数分配，科学编制教学进程安排表。</w:t>
      </w:r>
    </w:p>
    <w:p w:rsidR="00D37BC5" w:rsidRPr="003B7921" w:rsidRDefault="00D37BC5" w:rsidP="00D37BC5">
      <w:pPr>
        <w:ind w:firstLine="560"/>
        <w:rPr>
          <w:rFonts w:ascii="仿宋_GB2312"/>
          <w:szCs w:val="28"/>
        </w:rPr>
      </w:pPr>
      <w:r w:rsidRPr="003B7921">
        <w:rPr>
          <w:rFonts w:ascii="仿宋_GB2312" w:hint="eastAsia"/>
          <w:szCs w:val="28"/>
        </w:rPr>
        <w:t>八、实施保障</w:t>
      </w:r>
    </w:p>
    <w:p w:rsidR="00D37BC5" w:rsidRPr="003B7921" w:rsidRDefault="00D37BC5" w:rsidP="00D37BC5">
      <w:pPr>
        <w:ind w:firstLine="560"/>
        <w:rPr>
          <w:rFonts w:ascii="仿宋_GB2312"/>
          <w:szCs w:val="28"/>
        </w:rPr>
      </w:pPr>
      <w:r w:rsidRPr="003B7921">
        <w:rPr>
          <w:rFonts w:ascii="仿宋_GB2312" w:hint="eastAsia"/>
          <w:szCs w:val="28"/>
        </w:rPr>
        <w:t>主要包括师资队伍、教学设施、教学资源、教学方法、教学评价、质量管理等方面，应满足培养目标、人才规格的要求，应该满足教学安排的需要，应该满足学生的多样学习需求，应该积极吸收行业企业参与。</w:t>
      </w:r>
    </w:p>
    <w:p w:rsidR="00D37BC5" w:rsidRPr="003B7921" w:rsidRDefault="00D37BC5" w:rsidP="00D37BC5">
      <w:pPr>
        <w:ind w:firstLine="560"/>
        <w:rPr>
          <w:rFonts w:ascii="仿宋_GB2312"/>
          <w:szCs w:val="28"/>
        </w:rPr>
      </w:pPr>
      <w:r w:rsidRPr="003B7921">
        <w:rPr>
          <w:rFonts w:ascii="仿宋_GB2312" w:hint="eastAsia"/>
          <w:szCs w:val="28"/>
        </w:rPr>
        <w:t>（一）师资队伍。</w:t>
      </w:r>
    </w:p>
    <w:p w:rsidR="00D37BC5" w:rsidRPr="003B7921" w:rsidRDefault="00D37BC5" w:rsidP="00D37BC5">
      <w:pPr>
        <w:ind w:firstLine="560"/>
        <w:rPr>
          <w:rFonts w:ascii="仿宋_GB2312"/>
          <w:szCs w:val="28"/>
        </w:rPr>
      </w:pPr>
      <w:r w:rsidRPr="003B7921">
        <w:rPr>
          <w:rFonts w:ascii="仿宋_GB2312" w:hint="eastAsia"/>
          <w:szCs w:val="28"/>
        </w:rPr>
        <w:t>包括专任教师和兼职教师。各专业在校生与该专业的专任教师之比不高于25:1（不含公共课）。高职专业带头人原则上应具有高级职称，中</w:t>
      </w:r>
      <w:proofErr w:type="gramStart"/>
      <w:r w:rsidRPr="003B7921">
        <w:rPr>
          <w:rFonts w:ascii="仿宋_GB2312" w:hint="eastAsia"/>
          <w:szCs w:val="28"/>
        </w:rPr>
        <w:t>职专业</w:t>
      </w:r>
      <w:proofErr w:type="gramEnd"/>
      <w:r w:rsidRPr="003B7921">
        <w:rPr>
          <w:rFonts w:ascii="仿宋_GB2312" w:hint="eastAsia"/>
          <w:szCs w:val="28"/>
        </w:rPr>
        <w:t>带头人原则上应具有中级以上职称。“双师型”教师一般不低于60%。兼职教师应主要来自于行业企业。</w:t>
      </w:r>
    </w:p>
    <w:p w:rsidR="00D37BC5" w:rsidRPr="003B7921" w:rsidRDefault="00D37BC5" w:rsidP="00D37BC5">
      <w:pPr>
        <w:ind w:firstLine="560"/>
        <w:rPr>
          <w:rFonts w:ascii="仿宋_GB2312"/>
          <w:szCs w:val="28"/>
        </w:rPr>
      </w:pPr>
      <w:r w:rsidRPr="003B7921">
        <w:rPr>
          <w:rFonts w:ascii="仿宋_GB2312" w:hint="eastAsia"/>
          <w:szCs w:val="28"/>
        </w:rPr>
        <w:t>（二）教学设施。</w:t>
      </w:r>
    </w:p>
    <w:p w:rsidR="00D37BC5" w:rsidRPr="003B7921" w:rsidRDefault="00D37BC5" w:rsidP="00D37BC5">
      <w:pPr>
        <w:ind w:firstLine="560"/>
        <w:rPr>
          <w:rFonts w:ascii="仿宋_GB2312"/>
          <w:szCs w:val="28"/>
        </w:rPr>
      </w:pPr>
      <w:r w:rsidRPr="003B7921">
        <w:rPr>
          <w:rFonts w:ascii="仿宋_GB2312" w:hint="eastAsia"/>
          <w:szCs w:val="28"/>
        </w:rPr>
        <w:t>教学设施应满足本专业人才培养实施需要，其中实训（实验）室面积、设施等应达到国家发布的有关专业实</w:t>
      </w:r>
      <w:proofErr w:type="gramStart"/>
      <w:r w:rsidRPr="003B7921">
        <w:rPr>
          <w:rFonts w:ascii="仿宋_GB2312" w:hint="eastAsia"/>
          <w:szCs w:val="28"/>
        </w:rPr>
        <w:t>训教学</w:t>
      </w:r>
      <w:proofErr w:type="gramEnd"/>
      <w:r w:rsidRPr="003B7921">
        <w:rPr>
          <w:rFonts w:ascii="仿宋_GB2312" w:hint="eastAsia"/>
          <w:szCs w:val="28"/>
        </w:rPr>
        <w:t>条件建设标准（仪</w:t>
      </w:r>
      <w:r w:rsidRPr="003B7921">
        <w:rPr>
          <w:rFonts w:ascii="仿宋_GB2312" w:hint="eastAsia"/>
          <w:szCs w:val="28"/>
        </w:rPr>
        <w:lastRenderedPageBreak/>
        <w:t>器设备配备规范）要求。信息化条件保障应能满足专业建设、教学管理、信息化教学和学生自主学习需要。</w:t>
      </w:r>
    </w:p>
    <w:p w:rsidR="00D37BC5" w:rsidRPr="003B7921" w:rsidRDefault="00D37BC5" w:rsidP="00D37BC5">
      <w:pPr>
        <w:ind w:firstLine="560"/>
        <w:rPr>
          <w:rFonts w:ascii="仿宋_GB2312"/>
          <w:szCs w:val="28"/>
        </w:rPr>
      </w:pPr>
      <w:r w:rsidRPr="003B7921">
        <w:rPr>
          <w:rFonts w:ascii="仿宋_GB2312" w:hint="eastAsia"/>
          <w:szCs w:val="28"/>
        </w:rPr>
        <w:t>（三）教学资源。</w:t>
      </w:r>
    </w:p>
    <w:p w:rsidR="00D37BC5" w:rsidRPr="003B7921" w:rsidRDefault="00D37BC5" w:rsidP="00D37BC5">
      <w:pPr>
        <w:ind w:firstLine="560"/>
        <w:rPr>
          <w:rFonts w:ascii="仿宋_GB2312"/>
          <w:szCs w:val="28"/>
        </w:rPr>
      </w:pPr>
      <w:r w:rsidRPr="003B7921">
        <w:rPr>
          <w:rFonts w:ascii="仿宋_GB2312" w:hint="eastAsia"/>
          <w:szCs w:val="28"/>
        </w:rPr>
        <w:t>教材、图书和数字资源结合实际具体提出，应能够满足学生专业学习、教师专业教学研究、教学实施和社会服务需要。严格执行国家和省（区、市）关于教材选用的有关要求，健全本校教材选用制度。根据需要组织编写校本教材，开发教学资源。</w:t>
      </w:r>
    </w:p>
    <w:p w:rsidR="00D37BC5" w:rsidRPr="003B7921" w:rsidRDefault="00D37BC5" w:rsidP="00D37BC5">
      <w:pPr>
        <w:ind w:firstLine="560"/>
        <w:rPr>
          <w:rFonts w:ascii="仿宋_GB2312"/>
          <w:szCs w:val="28"/>
        </w:rPr>
      </w:pPr>
      <w:r w:rsidRPr="003B7921">
        <w:rPr>
          <w:rFonts w:ascii="仿宋_GB2312" w:hint="eastAsia"/>
          <w:szCs w:val="28"/>
        </w:rPr>
        <w:t>（四）教学方法。</w:t>
      </w:r>
    </w:p>
    <w:p w:rsidR="00D37BC5" w:rsidRPr="003B7921" w:rsidRDefault="00D37BC5" w:rsidP="00D37BC5">
      <w:pPr>
        <w:ind w:firstLine="560"/>
        <w:rPr>
          <w:rFonts w:ascii="仿宋_GB2312"/>
          <w:szCs w:val="28"/>
        </w:rPr>
      </w:pPr>
      <w:r w:rsidRPr="003B7921">
        <w:rPr>
          <w:rFonts w:ascii="仿宋_GB2312" w:hint="eastAsia"/>
          <w:szCs w:val="28"/>
        </w:rPr>
        <w:t>提出实施教学应该采取的方法指导建议，指导教师依据专业培养目标、课程教学要求、学生能力与教学资源，采用适当的教学方法，以达成预期教学目标。倡导因材施教、因需施教，鼓励创新教学方法和策略，采用理实一体化教学、案例教学、项目教学等方法，坚持学中做、做中学。</w:t>
      </w:r>
    </w:p>
    <w:p w:rsidR="00D37BC5" w:rsidRPr="003B7921" w:rsidRDefault="00D37BC5" w:rsidP="00D37BC5">
      <w:pPr>
        <w:ind w:firstLine="560"/>
        <w:rPr>
          <w:rFonts w:ascii="仿宋_GB2312"/>
          <w:szCs w:val="28"/>
        </w:rPr>
      </w:pPr>
      <w:r w:rsidRPr="003B7921">
        <w:rPr>
          <w:rFonts w:ascii="仿宋_GB2312" w:hint="eastAsia"/>
          <w:szCs w:val="28"/>
        </w:rPr>
        <w:t>（五）教学评价。</w:t>
      </w:r>
    </w:p>
    <w:p w:rsidR="00D37BC5" w:rsidRPr="003B7921" w:rsidRDefault="00D37BC5" w:rsidP="00D37BC5">
      <w:pPr>
        <w:ind w:firstLine="560"/>
        <w:rPr>
          <w:rFonts w:ascii="仿宋_GB2312"/>
          <w:szCs w:val="28"/>
        </w:rPr>
      </w:pPr>
      <w:r w:rsidRPr="003B7921">
        <w:rPr>
          <w:rFonts w:ascii="仿宋_GB2312" w:hint="eastAsia"/>
          <w:szCs w:val="28"/>
        </w:rPr>
        <w:t>对教师教学、学生学习评价的方式方法提出建议。对学生的学业考核评价内容应兼顾认知、技能、情感等方面，评价应体现评价标准、评价主体、评价方式、评价过程的多元化，如观察、口试、笔试、顶岗操作、职业技能大赛、职业资格鉴定等评价、评定方式。要加强对教学过程的质量监控，改革教学评价的标准和方法。</w:t>
      </w:r>
    </w:p>
    <w:p w:rsidR="00D37BC5" w:rsidRPr="003B7921" w:rsidRDefault="00D37BC5" w:rsidP="00D37BC5">
      <w:pPr>
        <w:ind w:firstLine="560"/>
        <w:rPr>
          <w:rFonts w:ascii="仿宋_GB2312"/>
          <w:szCs w:val="28"/>
        </w:rPr>
      </w:pPr>
      <w:r w:rsidRPr="003B7921">
        <w:rPr>
          <w:rFonts w:ascii="仿宋_GB2312" w:hint="eastAsia"/>
          <w:szCs w:val="28"/>
        </w:rPr>
        <w:t>（六）质量管理。</w:t>
      </w:r>
    </w:p>
    <w:p w:rsidR="00D37BC5" w:rsidRPr="003B7921" w:rsidRDefault="00D37BC5" w:rsidP="00D37BC5">
      <w:pPr>
        <w:ind w:firstLine="560"/>
        <w:rPr>
          <w:rFonts w:ascii="仿宋_GB2312"/>
          <w:szCs w:val="28"/>
        </w:rPr>
      </w:pPr>
      <w:r w:rsidRPr="003B7921">
        <w:rPr>
          <w:rFonts w:ascii="仿宋_GB2312" w:hint="eastAsia"/>
          <w:szCs w:val="28"/>
        </w:rPr>
        <w:t>建立</w:t>
      </w:r>
      <w:proofErr w:type="gramStart"/>
      <w:r w:rsidRPr="003B7921">
        <w:rPr>
          <w:rFonts w:ascii="仿宋_GB2312" w:hint="eastAsia"/>
          <w:szCs w:val="28"/>
        </w:rPr>
        <w:t>健全校</w:t>
      </w:r>
      <w:proofErr w:type="gramEnd"/>
      <w:r w:rsidRPr="003B7921">
        <w:rPr>
          <w:rFonts w:ascii="仿宋_GB2312" w:hint="eastAsia"/>
          <w:szCs w:val="28"/>
        </w:rPr>
        <w:t>院（系）两级的质量保障体系。以保障和提高教学质量为目标，运用系统方法，依靠必要的组织结构，统筹考虑影响教学质量的各主要因素，结合教学诊断与改进、质量年报等职业院校自主</w:t>
      </w:r>
      <w:r w:rsidRPr="003B7921">
        <w:rPr>
          <w:rFonts w:ascii="仿宋_GB2312" w:hint="eastAsia"/>
          <w:szCs w:val="28"/>
        </w:rPr>
        <w:lastRenderedPageBreak/>
        <w:t>保证人才培养质量的工作，统筹管理学校各部门、各环节的教学质量管理活动，形成任务、职责、权限明确，相互协调、相互促进的质量管理有机整体。</w:t>
      </w:r>
    </w:p>
    <w:p w:rsidR="00D37BC5" w:rsidRPr="003B7921" w:rsidRDefault="00D37BC5" w:rsidP="00D37BC5">
      <w:pPr>
        <w:ind w:firstLine="560"/>
        <w:rPr>
          <w:rFonts w:ascii="仿宋_GB2312"/>
          <w:szCs w:val="28"/>
        </w:rPr>
      </w:pPr>
      <w:r w:rsidRPr="003B7921">
        <w:rPr>
          <w:rFonts w:ascii="仿宋_GB2312" w:hint="eastAsia"/>
          <w:szCs w:val="28"/>
        </w:rPr>
        <w:t>九、毕业要求</w:t>
      </w:r>
    </w:p>
    <w:p w:rsidR="00D37BC5" w:rsidRPr="003B7921" w:rsidRDefault="00D37BC5" w:rsidP="00D37BC5">
      <w:pPr>
        <w:ind w:firstLine="560"/>
        <w:rPr>
          <w:rFonts w:ascii="仿宋_GB2312"/>
          <w:szCs w:val="28"/>
        </w:rPr>
      </w:pPr>
      <w:r w:rsidRPr="003B7921">
        <w:rPr>
          <w:rFonts w:ascii="仿宋_GB2312" w:hint="eastAsia"/>
          <w:szCs w:val="28"/>
        </w:rPr>
        <w:t>毕业要求是学生通过规定年限的学习，修满专业人才培养方案所规定的学分，达到本专业人才培养目标和培养规格的要求。鼓励应运用大数据等信息化手段记录、分析学生成长记录档案、职业素养达标等方面的内容，纳入综合素质考核，并将考核情况作为是否准予毕业的重要依据。</w:t>
      </w:r>
    </w:p>
    <w:p w:rsidR="00D37BC5" w:rsidRPr="003B7921" w:rsidRDefault="00D37BC5" w:rsidP="00D37BC5">
      <w:pPr>
        <w:ind w:firstLine="560"/>
        <w:rPr>
          <w:rFonts w:ascii="仿宋_GB2312"/>
          <w:szCs w:val="28"/>
        </w:rPr>
      </w:pPr>
    </w:p>
    <w:p w:rsidR="00D37BC5" w:rsidRPr="003B7921" w:rsidRDefault="00D37BC5" w:rsidP="00D37BC5">
      <w:pPr>
        <w:ind w:firstLine="560"/>
        <w:rPr>
          <w:rFonts w:ascii="仿宋_GB2312"/>
          <w:szCs w:val="28"/>
        </w:rPr>
      </w:pPr>
    </w:p>
    <w:p w:rsidR="009B34A3" w:rsidRPr="00D37BC5" w:rsidRDefault="009B34A3" w:rsidP="00D37BC5">
      <w:pPr>
        <w:ind w:firstLine="560"/>
      </w:pPr>
    </w:p>
    <w:sectPr w:rsidR="009B34A3" w:rsidRPr="00D37BC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C64" w:rsidRDefault="00191C64" w:rsidP="00D37BC5">
      <w:pPr>
        <w:spacing w:line="240" w:lineRule="auto"/>
        <w:ind w:firstLine="560"/>
      </w:pPr>
      <w:r>
        <w:separator/>
      </w:r>
    </w:p>
  </w:endnote>
  <w:endnote w:type="continuationSeparator" w:id="0">
    <w:p w:rsidR="00191C64" w:rsidRDefault="00191C64" w:rsidP="00D37BC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2B2" w:rsidRDefault="00AA22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2B2" w:rsidRDefault="00AA22B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2B2" w:rsidRDefault="00AA22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C64" w:rsidRDefault="00191C64" w:rsidP="00D37BC5">
      <w:pPr>
        <w:spacing w:line="240" w:lineRule="auto"/>
        <w:ind w:firstLine="560"/>
      </w:pPr>
      <w:r>
        <w:separator/>
      </w:r>
    </w:p>
  </w:footnote>
  <w:footnote w:type="continuationSeparator" w:id="0">
    <w:p w:rsidR="00191C64" w:rsidRDefault="00191C64" w:rsidP="00D37BC5">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2B2" w:rsidRDefault="00AA22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2B2" w:rsidRDefault="00AA22B2" w:rsidP="00AA22B2">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2B2" w:rsidRDefault="00AA22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0F"/>
    <w:rsid w:val="00074A0F"/>
    <w:rsid w:val="00191C64"/>
    <w:rsid w:val="00863756"/>
    <w:rsid w:val="009B34A3"/>
    <w:rsid w:val="00AA22B2"/>
    <w:rsid w:val="00D37BC5"/>
    <w:rsid w:val="00DB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C5"/>
    <w:pPr>
      <w:widowControl w:val="0"/>
      <w:spacing w:line="600" w:lineRule="exact"/>
      <w:ind w:firstLineChars="200" w:firstLine="20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BC5"/>
    <w:pPr>
      <w:pBdr>
        <w:bottom w:val="single" w:sz="6" w:space="1" w:color="auto"/>
      </w:pBdr>
      <w:tabs>
        <w:tab w:val="center" w:pos="4153"/>
        <w:tab w:val="right" w:pos="8306"/>
      </w:tabs>
      <w:snapToGrid w:val="0"/>
      <w:spacing w:line="240" w:lineRule="auto"/>
      <w:ind w:firstLineChars="0" w:firstLine="0"/>
      <w:jc w:val="center"/>
    </w:pPr>
    <w:rPr>
      <w:rFonts w:eastAsiaTheme="minorEastAsia"/>
      <w:sz w:val="18"/>
      <w:szCs w:val="18"/>
    </w:rPr>
  </w:style>
  <w:style w:type="character" w:customStyle="1" w:styleId="Char">
    <w:name w:val="页眉 Char"/>
    <w:basedOn w:val="a0"/>
    <w:link w:val="a3"/>
    <w:uiPriority w:val="99"/>
    <w:rsid w:val="00D37BC5"/>
    <w:rPr>
      <w:sz w:val="18"/>
      <w:szCs w:val="18"/>
    </w:rPr>
  </w:style>
  <w:style w:type="paragraph" w:styleId="a4">
    <w:name w:val="footer"/>
    <w:basedOn w:val="a"/>
    <w:link w:val="Char0"/>
    <w:uiPriority w:val="99"/>
    <w:unhideWhenUsed/>
    <w:rsid w:val="00D37BC5"/>
    <w:pPr>
      <w:tabs>
        <w:tab w:val="center" w:pos="4153"/>
        <w:tab w:val="right" w:pos="8306"/>
      </w:tabs>
      <w:snapToGrid w:val="0"/>
      <w:spacing w:line="240" w:lineRule="auto"/>
      <w:ind w:firstLineChars="0" w:firstLine="0"/>
      <w:jc w:val="left"/>
    </w:pPr>
    <w:rPr>
      <w:rFonts w:eastAsiaTheme="minorEastAsia"/>
      <w:sz w:val="18"/>
      <w:szCs w:val="18"/>
    </w:rPr>
  </w:style>
  <w:style w:type="character" w:customStyle="1" w:styleId="Char0">
    <w:name w:val="页脚 Char"/>
    <w:basedOn w:val="a0"/>
    <w:link w:val="a4"/>
    <w:uiPriority w:val="99"/>
    <w:rsid w:val="00D37B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C5"/>
    <w:pPr>
      <w:widowControl w:val="0"/>
      <w:spacing w:line="600" w:lineRule="exact"/>
      <w:ind w:firstLineChars="200" w:firstLine="20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BC5"/>
    <w:pPr>
      <w:pBdr>
        <w:bottom w:val="single" w:sz="6" w:space="1" w:color="auto"/>
      </w:pBdr>
      <w:tabs>
        <w:tab w:val="center" w:pos="4153"/>
        <w:tab w:val="right" w:pos="8306"/>
      </w:tabs>
      <w:snapToGrid w:val="0"/>
      <w:spacing w:line="240" w:lineRule="auto"/>
      <w:ind w:firstLineChars="0" w:firstLine="0"/>
      <w:jc w:val="center"/>
    </w:pPr>
    <w:rPr>
      <w:rFonts w:eastAsiaTheme="minorEastAsia"/>
      <w:sz w:val="18"/>
      <w:szCs w:val="18"/>
    </w:rPr>
  </w:style>
  <w:style w:type="character" w:customStyle="1" w:styleId="Char">
    <w:name w:val="页眉 Char"/>
    <w:basedOn w:val="a0"/>
    <w:link w:val="a3"/>
    <w:uiPriority w:val="99"/>
    <w:rsid w:val="00D37BC5"/>
    <w:rPr>
      <w:sz w:val="18"/>
      <w:szCs w:val="18"/>
    </w:rPr>
  </w:style>
  <w:style w:type="paragraph" w:styleId="a4">
    <w:name w:val="footer"/>
    <w:basedOn w:val="a"/>
    <w:link w:val="Char0"/>
    <w:uiPriority w:val="99"/>
    <w:unhideWhenUsed/>
    <w:rsid w:val="00D37BC5"/>
    <w:pPr>
      <w:tabs>
        <w:tab w:val="center" w:pos="4153"/>
        <w:tab w:val="right" w:pos="8306"/>
      </w:tabs>
      <w:snapToGrid w:val="0"/>
      <w:spacing w:line="240" w:lineRule="auto"/>
      <w:ind w:firstLineChars="0" w:firstLine="0"/>
      <w:jc w:val="left"/>
    </w:pPr>
    <w:rPr>
      <w:rFonts w:eastAsiaTheme="minorEastAsia"/>
      <w:sz w:val="18"/>
      <w:szCs w:val="18"/>
    </w:rPr>
  </w:style>
  <w:style w:type="character" w:customStyle="1" w:styleId="Char0">
    <w:name w:val="页脚 Char"/>
    <w:basedOn w:val="a0"/>
    <w:link w:val="a4"/>
    <w:uiPriority w:val="99"/>
    <w:rsid w:val="00D37B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568</Words>
  <Characters>3243</Characters>
  <Application>Microsoft Office Word</Application>
  <DocSecurity>0</DocSecurity>
  <Lines>27</Lines>
  <Paragraphs>7</Paragraphs>
  <ScaleCrop>false</ScaleCrop>
  <Company>Sky123.Org</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2018-03-05T03:45:00Z</dcterms:created>
  <dcterms:modified xsi:type="dcterms:W3CDTF">2018-03-05T03:53:00Z</dcterms:modified>
</cp:coreProperties>
</file>