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06" w:type="dxa"/>
        <w:tblCellSpacing w:w="0" w:type="dxa"/>
        <w:shd w:val="clear" w:color="auto" w:fill="FFFFFF"/>
        <w:tblLayout w:type="fixed"/>
        <w:tblCellMar>
          <w:left w:w="0" w:type="dxa"/>
          <w:right w:w="0" w:type="dxa"/>
        </w:tblCellMar>
        <w:tblLook w:val="04A0" w:firstRow="1" w:lastRow="0" w:firstColumn="1" w:lastColumn="0" w:noHBand="0" w:noVBand="1"/>
      </w:tblPr>
      <w:tblGrid>
        <w:gridCol w:w="8306"/>
      </w:tblGrid>
      <w:tr w:rsidR="00913555">
        <w:trPr>
          <w:tblCellSpacing w:w="0" w:type="dxa"/>
        </w:trPr>
        <w:tc>
          <w:tcPr>
            <w:tcW w:w="8306" w:type="dxa"/>
            <w:shd w:val="clear" w:color="auto" w:fill="FFFFFF"/>
            <w:tcMar>
              <w:top w:w="150" w:type="dxa"/>
            </w:tcMar>
            <w:vAlign w:val="center"/>
          </w:tcPr>
          <w:p w:rsidR="00913555" w:rsidRDefault="00843B51">
            <w:pPr>
              <w:pStyle w:val="a3"/>
              <w:widowControl/>
              <w:spacing w:line="330" w:lineRule="atLeast"/>
              <w:jc w:val="center"/>
            </w:pPr>
            <w:r>
              <w:rPr>
                <w:rStyle w:val="a4"/>
                <w:rFonts w:ascii="黑体" w:eastAsia="黑体" w:hAnsi="宋体" w:cs="黑体"/>
                <w:color w:val="FF0000"/>
                <w:sz w:val="36"/>
                <w:szCs w:val="36"/>
              </w:rPr>
              <w:t>2023</w:t>
            </w:r>
            <w:r>
              <w:rPr>
                <w:rStyle w:val="a4"/>
                <w:rFonts w:ascii="黑体" w:eastAsia="黑体" w:hAnsi="宋体" w:cs="黑体"/>
                <w:color w:val="FF0000"/>
                <w:sz w:val="36"/>
                <w:szCs w:val="36"/>
              </w:rPr>
              <w:t>年度国家社科基金教育学重大项目招标公告</w:t>
            </w:r>
          </w:p>
          <w:p w:rsidR="00913555" w:rsidRDefault="00843B51" w:rsidP="00843B51">
            <w:pPr>
              <w:pStyle w:val="a3"/>
              <w:widowControl/>
              <w:spacing w:before="100" w:after="100" w:line="330" w:lineRule="atLeast"/>
              <w:ind w:firstLineChars="200" w:firstLine="540"/>
              <w:jc w:val="both"/>
            </w:pPr>
            <w:r>
              <w:rPr>
                <w:rFonts w:ascii="仿宋_GB2312" w:eastAsia="仿宋_GB2312" w:hAnsi="仿宋_GB2312" w:cs="仿宋_GB2312"/>
                <w:color w:val="5D6264"/>
                <w:sz w:val="27"/>
                <w:szCs w:val="27"/>
                <w:shd w:val="clear" w:color="auto" w:fill="FFFFFF"/>
              </w:rPr>
              <w:t>经全国教育科学规划领导小组批准，</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年度国家社会科学基金重大项目面向全国公开招标。现将有关事项公告如下：</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一、招标单位</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全国教育科学规划领导小组办公室</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二、招标对象</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主要包括教育领域重点研究机构、高等院校以及社科研究机构等。投标要以单位名义进行，多单位联合投标须确定一个责任单位。鼓励跨地区、跨单位联合投标，鼓励理论工作部门与实际工作部门合作开展研究。</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三、招标工作总要求</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坚持以习近平新时代中国特色社会主义思想为指导，全面贯彻落实党的二十大精神，深入实施《中共中央关于加快构建中国特色哲学社会科学的意见》，切实发挥国家社科基金示范引导作用，着力加强中国特色教育学学科体系、学术体系、话语体系建设，不断推出具有重大学术创新价值和文化传承意义的标志性研究成</w:t>
            </w:r>
            <w:r>
              <w:rPr>
                <w:rFonts w:ascii="仿宋_GB2312" w:eastAsia="仿宋_GB2312" w:hAnsi="仿宋_GB2312" w:cs="仿宋_GB2312"/>
                <w:color w:val="5D6264"/>
                <w:sz w:val="27"/>
                <w:szCs w:val="27"/>
                <w:shd w:val="clear" w:color="auto" w:fill="FFFFFF"/>
              </w:rPr>
              <w:t>果，积极建构中国教育学自主知识体系，着力推进知识创新、理论创新、方法创新，为党和国家工作大局服务，为繁荣发展教育科学服务。</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四、招标数量和资助强度</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年度共发布</w:t>
            </w:r>
            <w:r>
              <w:rPr>
                <w:rFonts w:ascii="仿宋_GB2312" w:eastAsia="仿宋_GB2312" w:hAnsi="仿宋_GB2312" w:cs="仿宋_GB2312"/>
                <w:color w:val="5D6264"/>
                <w:sz w:val="27"/>
                <w:szCs w:val="27"/>
                <w:shd w:val="clear" w:color="auto" w:fill="FFFFFF"/>
              </w:rPr>
              <w:t>12</w:t>
            </w:r>
            <w:r>
              <w:rPr>
                <w:rFonts w:ascii="仿宋_GB2312" w:eastAsia="仿宋_GB2312" w:hAnsi="仿宋_GB2312" w:cs="仿宋_GB2312"/>
                <w:color w:val="5D6264"/>
                <w:sz w:val="27"/>
                <w:szCs w:val="27"/>
                <w:shd w:val="clear" w:color="auto" w:fill="FFFFFF"/>
              </w:rPr>
              <w:t>个重大项目招标选题（见附件），每个招标选题原则上只确立</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项中标课题。资助强度每项</w:t>
            </w:r>
            <w:r>
              <w:rPr>
                <w:rFonts w:ascii="仿宋_GB2312" w:eastAsia="仿宋_GB2312" w:hAnsi="仿宋_GB2312" w:cs="仿宋_GB2312"/>
                <w:color w:val="5D6264"/>
                <w:sz w:val="27"/>
                <w:szCs w:val="27"/>
                <w:shd w:val="clear" w:color="auto" w:fill="FFFFFF"/>
              </w:rPr>
              <w:t>60</w:t>
            </w:r>
            <w:r>
              <w:rPr>
                <w:rFonts w:ascii="仿宋_GB2312" w:eastAsia="仿宋_GB2312" w:hAnsi="仿宋_GB2312" w:cs="仿宋_GB2312"/>
                <w:color w:val="5D6264"/>
                <w:sz w:val="27"/>
                <w:szCs w:val="27"/>
                <w:shd w:val="clear" w:color="auto" w:fill="FFFFFF"/>
              </w:rPr>
              <w:t>万元。如获中标，将</w:t>
            </w:r>
            <w:r>
              <w:rPr>
                <w:rFonts w:ascii="仿宋_GB2312" w:eastAsia="仿宋_GB2312" w:hAnsi="仿宋_GB2312" w:cs="仿宋_GB2312"/>
                <w:color w:val="5D6264"/>
                <w:sz w:val="27"/>
                <w:szCs w:val="27"/>
                <w:shd w:val="clear" w:color="auto" w:fill="FFFFFF"/>
              </w:rPr>
              <w:lastRenderedPageBreak/>
              <w:t>在立项两年后进行中期检查评估，对研究进展顺利、阶段性成果丰硕且后续研究中存在较大经费缺口的项目择优予以滚动资助。</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五、投标资格要求</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（一）责任单位须具备下列条件：</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在相关研究领域具有较强的科研力量</w:t>
            </w:r>
            <w:r>
              <w:rPr>
                <w:rFonts w:ascii="仿宋_GB2312" w:eastAsia="仿宋_GB2312" w:hAnsi="仿宋_GB2312" w:cs="仿宋_GB2312"/>
                <w:color w:val="5D6264"/>
                <w:sz w:val="27"/>
                <w:szCs w:val="27"/>
                <w:shd w:val="clear" w:color="auto" w:fill="FFFFFF"/>
              </w:rPr>
              <w:t>和深厚的学术积累；</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设有专门负责科研管理工作的职能部门；</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能够为开展重大项目研究工作提供良好条件。</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（二）投标人须具备下列条件：</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遵守中华人民共和国宪法和法律，遵守国家社科基金和全国教育科学规划各项管理规定；在相关研究领域具有深厚的学术造诣和丰富的科研经验，社会责任感强，品行端正，学风优良；具有正高级专业技术</w:t>
            </w:r>
            <w:proofErr w:type="gramStart"/>
            <w:r>
              <w:rPr>
                <w:rFonts w:ascii="仿宋_GB2312" w:eastAsia="仿宋_GB2312" w:hAnsi="仿宋_GB2312" w:cs="仿宋_GB2312"/>
                <w:color w:val="5D6264"/>
                <w:sz w:val="27"/>
                <w:szCs w:val="27"/>
                <w:shd w:val="clear" w:color="auto" w:fill="FFFFFF"/>
              </w:rPr>
              <w:t>职称或厅局级</w:t>
            </w:r>
            <w:proofErr w:type="gramEnd"/>
            <w:r>
              <w:rPr>
                <w:rFonts w:ascii="仿宋_GB2312" w:eastAsia="仿宋_GB2312" w:hAnsi="仿宋_GB2312" w:cs="仿宋_GB2312"/>
                <w:color w:val="5D6264"/>
                <w:sz w:val="27"/>
                <w:szCs w:val="27"/>
                <w:shd w:val="clear" w:color="auto" w:fill="FFFFFF"/>
              </w:rPr>
              <w:t>以上（含）领导职务，能够承担实质性研究工作并担负科研组织指导职责；每个投标团队首席专家只能为一人。</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在</w:t>
            </w:r>
            <w:proofErr w:type="gramStart"/>
            <w:r>
              <w:rPr>
                <w:rFonts w:ascii="仿宋_GB2312" w:eastAsia="仿宋_GB2312" w:hAnsi="仿宋_GB2312" w:cs="仿宋_GB2312"/>
                <w:color w:val="5D6264"/>
                <w:sz w:val="27"/>
                <w:szCs w:val="27"/>
                <w:shd w:val="clear" w:color="auto" w:fill="FFFFFF"/>
              </w:rPr>
              <w:t>研</w:t>
            </w:r>
            <w:proofErr w:type="gramEnd"/>
            <w:r>
              <w:rPr>
                <w:rFonts w:ascii="仿宋_GB2312" w:eastAsia="仿宋_GB2312" w:hAnsi="仿宋_GB2312" w:cs="仿宋_GB2312"/>
                <w:color w:val="5D6264"/>
                <w:sz w:val="27"/>
                <w:szCs w:val="27"/>
                <w:shd w:val="clear" w:color="auto" w:fill="FFFFFF"/>
              </w:rPr>
              <w:t>国家社科基金重大项目、重大研究</w:t>
            </w:r>
            <w:r>
              <w:rPr>
                <w:rFonts w:ascii="仿宋_GB2312" w:eastAsia="仿宋_GB2312" w:hAnsi="仿宋_GB2312" w:cs="仿宋_GB2312"/>
                <w:color w:val="5D6264"/>
                <w:sz w:val="27"/>
                <w:szCs w:val="27"/>
                <w:shd w:val="clear" w:color="auto" w:fill="FFFFFF"/>
              </w:rPr>
              <w:t>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教育学重大项目。</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Pr>
                <w:rFonts w:ascii="仿宋_GB2312" w:eastAsia="仿宋_GB2312" w:hAnsi="仿宋_GB2312" w:cs="仿宋_GB2312"/>
                <w:color w:val="5D6264"/>
                <w:sz w:val="27"/>
                <w:szCs w:val="27"/>
                <w:shd w:val="clear" w:color="auto" w:fill="FFFFFF"/>
              </w:rPr>
              <w:t>研</w:t>
            </w:r>
            <w:proofErr w:type="gramEnd"/>
            <w:r>
              <w:rPr>
                <w:rFonts w:ascii="仿宋_GB2312" w:eastAsia="仿宋_GB2312" w:hAnsi="仿宋_GB2312" w:cs="仿宋_GB2312"/>
                <w:color w:val="5D6264"/>
                <w:sz w:val="27"/>
                <w:szCs w:val="27"/>
                <w:shd w:val="clear" w:color="auto" w:fill="FFFFFF"/>
              </w:rPr>
              <w:t>国家社科基金重大项目、重大研究专项</w:t>
            </w:r>
            <w:r>
              <w:rPr>
                <w:rFonts w:ascii="仿宋_GB2312" w:eastAsia="仿宋_GB2312" w:hAnsi="仿宋_GB2312" w:cs="仿宋_GB2312"/>
                <w:color w:val="5D6264"/>
                <w:sz w:val="27"/>
                <w:szCs w:val="27"/>
                <w:shd w:val="clear" w:color="auto" w:fill="FFFFFF"/>
              </w:rPr>
              <w:t>项目及教育部</w:t>
            </w:r>
            <w:r>
              <w:rPr>
                <w:rFonts w:ascii="仿宋_GB2312" w:eastAsia="仿宋_GB2312" w:hAnsi="仿宋_GB2312" w:cs="仿宋_GB2312"/>
                <w:color w:val="5D6264"/>
                <w:sz w:val="27"/>
                <w:szCs w:val="27"/>
                <w:shd w:val="clear" w:color="auto" w:fill="FFFFFF"/>
              </w:rPr>
              <w:lastRenderedPageBreak/>
              <w:t>哲学社会科学研究重大课题攻关项目的负责人，不得作为子课题负责人参与本次投标。</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六、投标课题要求</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投标人须按照《招标公告》发布的招标选题投标，如确有需要，可对选题进行适当微调，但不得大幅压缩或改变研究内容，自选课题不予受理。本次投标须按照新修订的《投标书》（</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w:t>
            </w:r>
            <w:r>
              <w:rPr>
                <w:rFonts w:ascii="仿宋_GB2312" w:eastAsia="仿宋_GB2312" w:hAnsi="仿宋_GB2312" w:cs="仿宋_GB2312"/>
                <w:color w:val="5D6264"/>
                <w:sz w:val="27"/>
                <w:szCs w:val="27"/>
                <w:shd w:val="clear" w:color="auto" w:fill="FFFFFF"/>
              </w:rPr>
              <w:t>4</w:t>
            </w:r>
            <w:r>
              <w:rPr>
                <w:rFonts w:ascii="仿宋_GB2312" w:eastAsia="仿宋_GB2312" w:hAnsi="仿宋_GB2312" w:cs="仿宋_GB2312"/>
                <w:color w:val="5D6264"/>
                <w:sz w:val="27"/>
                <w:szCs w:val="27"/>
                <w:shd w:val="clear" w:color="auto" w:fill="FFFFFF"/>
              </w:rPr>
              <w:t>月制）规定的内容和要求填写申报材料，填报此前版本无效。《投标书》要突出课题论证设计部分，重点介绍总体研究框架和主要内容，课题研究思路、研究重点和创新之处，简要介绍研究综述、子课题负责人情况等内容，课题设计论证字数</w:t>
            </w:r>
            <w:r>
              <w:rPr>
                <w:rFonts w:ascii="仿宋_GB2312" w:eastAsia="仿宋_GB2312" w:hAnsi="仿宋_GB2312" w:cs="仿宋_GB2312"/>
                <w:color w:val="5D6264"/>
                <w:sz w:val="27"/>
                <w:szCs w:val="27"/>
                <w:shd w:val="clear" w:color="auto" w:fill="FFFFFF"/>
              </w:rPr>
              <w:t>不超过</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万字。</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投标课题要突出研究重点，体现有限目标，课题设计不宜过于宽泛，避免大而全，子课题数量一般不超过</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个；大型文献典籍整理、丛书编纂、数据库建设等规模较大的课题，可根据实际需要设计子课题数量。每个子课题只能确定一名负责人。</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投标人要熟知国内外相关领域研究前沿动态，具备扎实的研究基础和丰富的相关前期研究成果。除必要的学术史梳理或综述外，应着重阐明本课题设计相对于已有研究的独到学术价值、应用价值和社会意义。</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4.</w:t>
            </w:r>
            <w:r>
              <w:rPr>
                <w:rFonts w:ascii="仿宋_GB2312" w:eastAsia="仿宋_GB2312" w:hAnsi="仿宋_GB2312" w:cs="仿宋_GB2312"/>
                <w:color w:val="5D6264"/>
                <w:sz w:val="27"/>
                <w:szCs w:val="27"/>
                <w:shd w:val="clear" w:color="auto" w:fill="FFFFFF"/>
              </w:rPr>
              <w:t>投标人要树立鲜明的问题意识和创新意识，在框架设计、研究思路、</w:t>
            </w:r>
            <w:r>
              <w:rPr>
                <w:rFonts w:ascii="仿宋_GB2312" w:eastAsia="仿宋_GB2312" w:hAnsi="仿宋_GB2312" w:cs="仿宋_GB2312"/>
                <w:color w:val="5D6264"/>
                <w:sz w:val="27"/>
                <w:szCs w:val="27"/>
                <w:shd w:val="clear" w:color="auto" w:fill="FFFFFF"/>
              </w:rPr>
              <w:t>主要内容、基本观点、研究方法等方面，体现创新的学术思想、独到的学术见解和可能取得的突破。投标跨学科研究选题要侧重文理交叉和协同创新，注重采取多学科研究方法和组建跨学科研究团队。</w:t>
            </w:r>
            <w:r>
              <w:rPr>
                <w:rFonts w:ascii="仿宋_GB2312" w:eastAsia="仿宋_GB2312" w:hAnsi="仿宋_GB2312" w:cs="仿宋_GB2312"/>
                <w:color w:val="5D6264"/>
                <w:sz w:val="27"/>
                <w:szCs w:val="27"/>
                <w:shd w:val="clear" w:color="auto" w:fill="FFFFFF"/>
              </w:rPr>
              <w:br/>
            </w:r>
            <w:r>
              <w:rPr>
                <w:rFonts w:ascii="仿宋_GB2312" w:eastAsia="仿宋_GB2312" w:hAnsi="仿宋_GB2312" w:cs="仿宋_GB2312"/>
                <w:color w:val="5D6264"/>
                <w:sz w:val="27"/>
                <w:szCs w:val="27"/>
                <w:shd w:val="clear" w:color="auto" w:fill="FFFFFF"/>
              </w:rPr>
              <w:lastRenderedPageBreak/>
              <w:t>  </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项目完成时间根据研究工作的实际需要确定，一般应在</w:t>
            </w:r>
            <w:r>
              <w:rPr>
                <w:rFonts w:ascii="仿宋_GB2312" w:eastAsia="仿宋_GB2312" w:hAnsi="仿宋_GB2312" w:cs="仿宋_GB2312"/>
                <w:color w:val="5D6264"/>
                <w:sz w:val="27"/>
                <w:szCs w:val="27"/>
                <w:shd w:val="clear" w:color="auto" w:fill="FFFFFF"/>
              </w:rPr>
              <w:t>2-5</w:t>
            </w:r>
            <w:r>
              <w:rPr>
                <w:rFonts w:ascii="仿宋_GB2312" w:eastAsia="仿宋_GB2312" w:hAnsi="仿宋_GB2312" w:cs="仿宋_GB2312"/>
                <w:color w:val="5D6264"/>
                <w:sz w:val="27"/>
                <w:szCs w:val="27"/>
                <w:shd w:val="clear" w:color="auto" w:fill="FFFFFF"/>
              </w:rPr>
              <w:t>年完成，以</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标注选题研究周期为</w:t>
            </w:r>
            <w:r>
              <w:rPr>
                <w:rFonts w:ascii="仿宋_GB2312" w:eastAsia="仿宋_GB2312" w:hAnsi="仿宋_GB2312" w:cs="仿宋_GB2312"/>
                <w:color w:val="5D6264"/>
                <w:sz w:val="27"/>
                <w:szCs w:val="27"/>
                <w:shd w:val="clear" w:color="auto" w:fill="FFFFFF"/>
              </w:rPr>
              <w:t>2-3</w:t>
            </w:r>
            <w:r>
              <w:rPr>
                <w:rFonts w:ascii="仿宋_GB2312" w:eastAsia="仿宋_GB2312" w:hAnsi="仿宋_GB2312" w:cs="仿宋_GB2312"/>
                <w:color w:val="5D6264"/>
                <w:sz w:val="27"/>
                <w:szCs w:val="27"/>
                <w:shd w:val="clear" w:color="auto" w:fill="FFFFFF"/>
              </w:rPr>
              <w:t>年，原则上不得延期。</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预期研究成果的规模和数量应科学合理，确保质量和学术水准，多出精品力作；最终成果为大型文献典籍整理、多卷本专著、系列丛书等形式的，应注意编纂体例的科学性和统一性；最终成果为专题数据库（语料库）的，</w:t>
            </w:r>
            <w:r>
              <w:rPr>
                <w:rFonts w:ascii="仿宋_GB2312" w:eastAsia="仿宋_GB2312" w:hAnsi="仿宋_GB2312" w:cs="仿宋_GB2312"/>
                <w:color w:val="5D6264"/>
                <w:sz w:val="27"/>
                <w:szCs w:val="27"/>
                <w:shd w:val="clear" w:color="auto" w:fill="FFFFFF"/>
              </w:rPr>
              <w:t>要坚持公益共享原则，</w:t>
            </w:r>
            <w:proofErr w:type="gramStart"/>
            <w:r>
              <w:rPr>
                <w:rFonts w:ascii="仿宋_GB2312" w:eastAsia="仿宋_GB2312" w:hAnsi="仿宋_GB2312" w:cs="仿宋_GB2312"/>
                <w:color w:val="5D6264"/>
                <w:sz w:val="27"/>
                <w:szCs w:val="27"/>
                <w:shd w:val="clear" w:color="auto" w:fill="FFFFFF"/>
              </w:rPr>
              <w:t>结项验收</w:t>
            </w:r>
            <w:proofErr w:type="gramEnd"/>
            <w:r>
              <w:rPr>
                <w:rFonts w:ascii="仿宋_GB2312" w:eastAsia="仿宋_GB2312" w:hAnsi="仿宋_GB2312" w:cs="仿宋_GB2312"/>
                <w:color w:val="5D6264"/>
                <w:sz w:val="27"/>
                <w:szCs w:val="27"/>
                <w:shd w:val="clear" w:color="auto" w:fill="FFFFFF"/>
              </w:rPr>
              <w:t>时</w:t>
            </w:r>
            <w:proofErr w:type="gramStart"/>
            <w:r>
              <w:rPr>
                <w:rFonts w:ascii="仿宋_GB2312" w:eastAsia="仿宋_GB2312" w:hAnsi="仿宋_GB2312" w:cs="仿宋_GB2312"/>
                <w:color w:val="5D6264"/>
                <w:sz w:val="27"/>
                <w:szCs w:val="27"/>
                <w:shd w:val="clear" w:color="auto" w:fill="FFFFFF"/>
              </w:rPr>
              <w:t>须实现线</w:t>
            </w:r>
            <w:proofErr w:type="gramEnd"/>
            <w:r>
              <w:rPr>
                <w:rFonts w:ascii="仿宋_GB2312" w:eastAsia="仿宋_GB2312" w:hAnsi="仿宋_GB2312" w:cs="仿宋_GB2312"/>
                <w:color w:val="5D6264"/>
                <w:sz w:val="27"/>
                <w:szCs w:val="27"/>
                <w:shd w:val="clear" w:color="auto" w:fill="FFFFFF"/>
              </w:rPr>
              <w:t>上开放使用功能。</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t>  </w:t>
            </w:r>
            <w:r>
              <w:rPr>
                <w:rStyle w:val="a4"/>
                <w:rFonts w:ascii="仿宋_GB2312" w:eastAsia="仿宋_GB2312" w:hAnsi="仿宋_GB2312" w:cs="仿宋_GB2312"/>
                <w:color w:val="5D6264"/>
                <w:sz w:val="27"/>
                <w:szCs w:val="27"/>
                <w:shd w:val="clear" w:color="auto" w:fill="FFFFFF"/>
              </w:rPr>
              <w:t>七、投标纪律要求</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责任单位和投标人要加强审核，切实把好政治方向关和学术质量关。省部级管理单位要按工作程序对《投标书》、投标人及科研团队进行资格审查，合格的予以报送。</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投标人要弘扬崇尚精品、严谨治学、注重诚信、讲求责任的优良学风，自觉坚持公平竞争的原则，严格遵守国家社科基金项目管理和全国教育科学规划课题管理规定。凡有弄虚作假、抄袭剽窃、违规违纪等行为的，一经查实，即取消参评资格；如获中标，一律撤项，</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年内不得申报全国教育科</w:t>
            </w:r>
            <w:r>
              <w:rPr>
                <w:rFonts w:ascii="仿宋_GB2312" w:eastAsia="仿宋_GB2312" w:hAnsi="仿宋_GB2312" w:cs="仿宋_GB2312"/>
                <w:color w:val="5D6264"/>
                <w:sz w:val="27"/>
                <w:szCs w:val="27"/>
                <w:shd w:val="clear" w:color="auto" w:fill="FFFFFF"/>
              </w:rPr>
              <w:t>学规划各级各类项目。</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4.</w:t>
            </w:r>
            <w:r>
              <w:rPr>
                <w:rFonts w:ascii="仿宋_GB2312" w:eastAsia="仿宋_GB2312" w:hAnsi="仿宋_GB2312" w:cs="仿宋_GB2312"/>
                <w:color w:val="5D6264"/>
                <w:sz w:val="27"/>
                <w:szCs w:val="27"/>
                <w:shd w:val="clear" w:color="auto" w:fill="FFFFFF"/>
              </w:rPr>
              <w:t>投标人可提出</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名以内建议回避评审专家，我办将根据评审工作实际情况予以考虑。</w:t>
            </w:r>
            <w:r>
              <w:rPr>
                <w:rFonts w:ascii="仿宋_GB2312" w:eastAsia="仿宋_GB2312" w:hAnsi="仿宋_GB2312" w:cs="仿宋_GB2312"/>
                <w:color w:val="5D6264"/>
                <w:sz w:val="27"/>
                <w:szCs w:val="27"/>
                <w:shd w:val="clear" w:color="auto" w:fill="FFFFFF"/>
              </w:rPr>
              <w:br/>
            </w:r>
            <w:r>
              <w:rPr>
                <w:rStyle w:val="a4"/>
                <w:rFonts w:ascii="仿宋_GB2312" w:eastAsia="仿宋_GB2312" w:hAnsi="仿宋_GB2312" w:cs="仿宋_GB2312"/>
                <w:color w:val="5D6264"/>
                <w:sz w:val="27"/>
                <w:szCs w:val="27"/>
                <w:shd w:val="clear" w:color="auto" w:fill="FFFFFF"/>
              </w:rPr>
              <w:lastRenderedPageBreak/>
              <w:t>  </w:t>
            </w:r>
            <w:r>
              <w:rPr>
                <w:rStyle w:val="a4"/>
                <w:rFonts w:ascii="仿宋_GB2312" w:eastAsia="仿宋_GB2312" w:hAnsi="仿宋_GB2312" w:cs="仿宋_GB2312"/>
                <w:color w:val="5D6264"/>
                <w:sz w:val="27"/>
                <w:szCs w:val="27"/>
                <w:shd w:val="clear" w:color="auto" w:fill="FFFFFF"/>
              </w:rPr>
              <w:t>八、其他安排</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国家社科基金教育学重大招标项目申报采用分级审核管理制度。投标人所在单位、省部级管理单位（含各省级教育规划办、部委直属高校和直属单</w:t>
            </w:r>
            <w:r>
              <w:rPr>
                <w:rFonts w:ascii="仿宋_GB2312" w:eastAsia="仿宋_GB2312" w:hAnsi="仿宋_GB2312" w:cs="仿宋_GB2312"/>
                <w:color w:val="5D6264"/>
                <w:sz w:val="27"/>
                <w:szCs w:val="27"/>
                <w:shd w:val="clear" w:color="auto" w:fill="FFFFFF"/>
              </w:rPr>
              <w:t>位、部省合建高校）要加强对申报工作的组织和指导，严格审核申报资格、前期研究成果的真实性、项目组的研究实力和必备条件等，签署明确意见。全国教育科学规划领导小组办公室（以下简称全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办）不直接受理个人申报。</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2.</w:t>
            </w:r>
            <w:r>
              <w:rPr>
                <w:rFonts w:ascii="仿宋_GB2312" w:eastAsia="仿宋_GB2312" w:hAnsi="仿宋_GB2312" w:cs="仿宋_GB2312"/>
                <w:color w:val="5D6264"/>
                <w:sz w:val="27"/>
                <w:szCs w:val="27"/>
                <w:shd w:val="clear" w:color="auto" w:fill="FFFFFF"/>
              </w:rPr>
              <w:t>国家社科基金教育学重大招标项目网络申报系统于</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日至</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日开放，在此期间投标人可登录</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全国教育科学规划管理平台</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w:t>
            </w:r>
            <w:hyperlink r:id="rId6" w:history="1">
              <w:r>
                <w:rPr>
                  <w:rStyle w:val="a5"/>
                  <w:rFonts w:ascii="仿宋_GB2312" w:eastAsia="仿宋_GB2312" w:hAnsi="仿宋_GB2312" w:cs="仿宋_GB2312"/>
                  <w:color w:val="3A3A3A"/>
                  <w:sz w:val="27"/>
                  <w:szCs w:val="27"/>
                  <w:u w:val="none"/>
                  <w:shd w:val="clear" w:color="auto" w:fill="FFFFFF"/>
                </w:rPr>
                <w:t>https://202.205.185.227/</w:t>
              </w:r>
            </w:hyperlink>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以实名信息注册账号后登录系统，并按规定要求填写申报信息（已有账号者无需再次注册）。逾期系统自动关闭，不再受理申报。</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全国教育科学规划管理平台</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中的</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项目申报系统</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为本次申报的唯一网络平台。有关申报系统及技术问题请咨询</w:t>
            </w:r>
            <w:r>
              <w:rPr>
                <w:rFonts w:ascii="仿宋_GB2312" w:eastAsia="仿宋_GB2312" w:hAnsi="仿宋_GB2312" w:cs="仿宋_GB2312"/>
                <w:color w:val="5D6264"/>
                <w:sz w:val="27"/>
                <w:szCs w:val="27"/>
                <w:shd w:val="clear" w:color="auto" w:fill="FFFFFF"/>
              </w:rPr>
              <w:t>400-800-1636</w:t>
            </w:r>
            <w:r>
              <w:rPr>
                <w:rFonts w:ascii="仿宋_GB2312" w:eastAsia="仿宋_GB2312" w:hAnsi="仿宋_GB2312" w:cs="仿宋_GB2312"/>
                <w:color w:val="5D6264"/>
                <w:sz w:val="27"/>
                <w:szCs w:val="27"/>
                <w:shd w:val="clear" w:color="auto" w:fill="FFFFFF"/>
              </w:rPr>
              <w:t>，电子信箱：</w:t>
            </w:r>
            <w:hyperlink r:id="rId7" w:history="1">
              <w:r>
                <w:rPr>
                  <w:rStyle w:val="a5"/>
                  <w:rFonts w:ascii="仿宋_GB2312" w:eastAsia="仿宋_GB2312" w:hAnsi="仿宋_GB2312" w:cs="仿宋_GB2312"/>
                  <w:color w:val="3A3A3A"/>
                  <w:sz w:val="27"/>
                  <w:szCs w:val="27"/>
                  <w:u w:val="none"/>
                  <w:shd w:val="clear" w:color="auto" w:fill="FFFFFF"/>
                </w:rPr>
                <w:t>support@e-plugger.com</w:t>
              </w:r>
            </w:hyperlink>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br/>
              <w:t>  </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省部级管理单位网上审核提交时间为</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日至</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12</w:t>
            </w:r>
            <w:r>
              <w:rPr>
                <w:rFonts w:ascii="仿宋_GB2312" w:eastAsia="仿宋_GB2312" w:hAnsi="仿宋_GB2312" w:cs="仿宋_GB2312"/>
                <w:color w:val="5D6264"/>
                <w:sz w:val="27"/>
                <w:szCs w:val="27"/>
                <w:shd w:val="clear" w:color="auto" w:fill="FFFFFF"/>
              </w:rPr>
              <w:t>日。省部级管理单位完成本级审核及提交后，需将系统</w:t>
            </w:r>
            <w:r>
              <w:rPr>
                <w:rFonts w:ascii="仿宋_GB2312" w:eastAsia="仿宋_GB2312" w:hAnsi="仿宋_GB2312" w:cs="仿宋_GB2312"/>
                <w:color w:val="5D6264"/>
                <w:sz w:val="27"/>
                <w:szCs w:val="27"/>
                <w:shd w:val="clear" w:color="auto" w:fill="FFFFFF"/>
              </w:rPr>
              <w:t>生成的本地区（本单位）项目汇总表和纸质《投标书》盖章后于</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19</w:t>
            </w:r>
            <w:r>
              <w:rPr>
                <w:rFonts w:ascii="仿宋_GB2312" w:eastAsia="仿宋_GB2312" w:hAnsi="仿宋_GB2312" w:cs="仿宋_GB2312"/>
                <w:color w:val="5D6264"/>
                <w:sz w:val="27"/>
                <w:szCs w:val="27"/>
                <w:shd w:val="clear" w:color="auto" w:fill="FFFFFF"/>
              </w:rPr>
              <w:t>日之前报送至全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办，并确保数据的真实性、完整性和一致性。《投标书》采用</w:t>
            </w:r>
            <w:r>
              <w:rPr>
                <w:rFonts w:ascii="仿宋_GB2312" w:eastAsia="仿宋_GB2312" w:hAnsi="仿宋_GB2312" w:cs="仿宋_GB2312"/>
                <w:color w:val="5D6264"/>
                <w:sz w:val="27"/>
                <w:szCs w:val="27"/>
                <w:shd w:val="clear" w:color="auto" w:fill="FFFFFF"/>
              </w:rPr>
              <w:t>A3</w:t>
            </w:r>
            <w:r>
              <w:rPr>
                <w:rFonts w:ascii="仿宋_GB2312" w:eastAsia="仿宋_GB2312" w:hAnsi="仿宋_GB2312" w:cs="仿宋_GB2312"/>
                <w:color w:val="5D6264"/>
                <w:sz w:val="27"/>
                <w:szCs w:val="27"/>
                <w:shd w:val="clear" w:color="auto" w:fill="FFFFFF"/>
              </w:rPr>
              <w:t>或</w:t>
            </w:r>
            <w:r>
              <w:rPr>
                <w:rFonts w:ascii="仿宋_GB2312" w:eastAsia="仿宋_GB2312" w:hAnsi="仿宋_GB2312" w:cs="仿宋_GB2312"/>
                <w:color w:val="5D6264"/>
                <w:sz w:val="27"/>
                <w:szCs w:val="27"/>
                <w:shd w:val="clear" w:color="auto" w:fill="FFFFFF"/>
              </w:rPr>
              <w:t>A4</w:t>
            </w:r>
            <w:r>
              <w:rPr>
                <w:rFonts w:ascii="仿宋_GB2312" w:eastAsia="仿宋_GB2312" w:hAnsi="仿宋_GB2312" w:cs="仿宋_GB2312"/>
                <w:color w:val="5D6264"/>
                <w:sz w:val="27"/>
                <w:szCs w:val="27"/>
                <w:shd w:val="clear" w:color="auto" w:fill="FFFFFF"/>
              </w:rPr>
              <w:t>纸双面印制，中缝装订或胶装，一式</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份（原件</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份，复印件</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份）。</w:t>
            </w:r>
            <w:proofErr w:type="gramStart"/>
            <w:r>
              <w:rPr>
                <w:rFonts w:ascii="仿宋_GB2312" w:eastAsia="仿宋_GB2312" w:hAnsi="仿宋_GB2312" w:cs="仿宋_GB2312"/>
                <w:color w:val="5D6264"/>
                <w:sz w:val="27"/>
                <w:szCs w:val="27"/>
                <w:shd w:val="clear" w:color="auto" w:fill="FFFFFF"/>
              </w:rPr>
              <w:t>请严格</w:t>
            </w:r>
            <w:proofErr w:type="gramEnd"/>
            <w:r>
              <w:rPr>
                <w:rFonts w:ascii="仿宋_GB2312" w:eastAsia="仿宋_GB2312" w:hAnsi="仿宋_GB2312" w:cs="仿宋_GB2312"/>
                <w:color w:val="5D6264"/>
                <w:sz w:val="27"/>
                <w:szCs w:val="27"/>
                <w:shd w:val="clear" w:color="auto" w:fill="FFFFFF"/>
              </w:rPr>
              <w:t>按照以上时间要求填报投标材料、审核，因错过受理时间、未按要求操作系统造成的责任由相关人员自行承担。</w:t>
            </w:r>
            <w:r>
              <w:rPr>
                <w:rFonts w:ascii="仿宋_GB2312" w:eastAsia="仿宋_GB2312" w:hAnsi="仿宋_GB2312" w:cs="仿宋_GB2312"/>
                <w:color w:val="5D6264"/>
                <w:sz w:val="27"/>
                <w:szCs w:val="27"/>
                <w:shd w:val="clear" w:color="auto" w:fill="FFFFFF"/>
              </w:rPr>
              <w:br/>
            </w:r>
            <w:r>
              <w:rPr>
                <w:rFonts w:ascii="仿宋_GB2312" w:eastAsia="仿宋_GB2312" w:hAnsi="仿宋_GB2312" w:cs="仿宋_GB2312"/>
                <w:color w:val="5D6264"/>
                <w:sz w:val="27"/>
                <w:szCs w:val="27"/>
                <w:shd w:val="clear" w:color="auto" w:fill="FFFFFF"/>
              </w:rPr>
              <w:lastRenderedPageBreak/>
              <w:t>  </w:t>
            </w:r>
            <w:r>
              <w:rPr>
                <w:rFonts w:ascii="仿宋_GB2312" w:eastAsia="仿宋_GB2312" w:hAnsi="仿宋_GB2312" w:cs="仿宋_GB2312"/>
                <w:color w:val="5D6264"/>
                <w:sz w:val="27"/>
                <w:szCs w:val="27"/>
                <w:shd w:val="clear" w:color="auto" w:fill="FFFFFF"/>
              </w:rPr>
              <w:t>4.</w:t>
            </w:r>
            <w:r>
              <w:rPr>
                <w:rFonts w:ascii="仿宋_GB2312" w:eastAsia="仿宋_GB2312" w:hAnsi="仿宋_GB2312" w:cs="仿宋_GB2312"/>
                <w:color w:val="5D6264"/>
                <w:sz w:val="27"/>
                <w:szCs w:val="27"/>
                <w:shd w:val="clear" w:color="auto" w:fill="FFFFFF"/>
              </w:rPr>
              <w:t>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办对《投标书》进行资格审查，组织专家对通过资格审查的投标材料进行现场评审，提出建议中标项目名单。投标人需参加现场答辩，不参加答辩视为自动放弃。</w:t>
            </w:r>
            <w:r>
              <w:rPr>
                <w:rFonts w:ascii="仿宋_GB2312" w:eastAsia="仿宋_GB2312" w:hAnsi="仿宋_GB2312" w:cs="仿宋_GB2312"/>
                <w:color w:val="5D6264"/>
                <w:sz w:val="27"/>
                <w:szCs w:val="27"/>
                <w:shd w:val="clear" w:color="auto" w:fill="FFFFFF"/>
              </w:rPr>
              <w:br/>
              <w:t>  </w:t>
            </w:r>
            <w:bookmarkStart w:id="0" w:name="_GoBack"/>
            <w:bookmarkEnd w:id="0"/>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建议中标课题名单经全国教育科</w:t>
            </w:r>
            <w:r>
              <w:rPr>
                <w:rFonts w:ascii="仿宋_GB2312" w:eastAsia="仿宋_GB2312" w:hAnsi="仿宋_GB2312" w:cs="仿宋_GB2312"/>
                <w:color w:val="5D6264"/>
                <w:sz w:val="27"/>
                <w:szCs w:val="27"/>
                <w:shd w:val="clear" w:color="auto" w:fill="FFFFFF"/>
              </w:rPr>
              <w:t>学规划领导小组审批后，在全国哲学社会科学工作办公室网站和全规办网站公示</w:t>
            </w:r>
            <w:r>
              <w:rPr>
                <w:rFonts w:ascii="仿宋_GB2312" w:eastAsia="仿宋_GB2312" w:hAnsi="仿宋_GB2312" w:cs="仿宋_GB2312"/>
                <w:color w:val="5D6264"/>
                <w:sz w:val="27"/>
                <w:szCs w:val="27"/>
                <w:shd w:val="clear" w:color="auto" w:fill="FFFFFF"/>
              </w:rPr>
              <w:t>7</w:t>
            </w:r>
            <w:r>
              <w:rPr>
                <w:rFonts w:ascii="仿宋_GB2312" w:eastAsia="仿宋_GB2312" w:hAnsi="仿宋_GB2312" w:cs="仿宋_GB2312"/>
                <w:color w:val="5D6264"/>
                <w:sz w:val="27"/>
                <w:szCs w:val="27"/>
                <w:shd w:val="clear" w:color="auto" w:fill="FFFFFF"/>
              </w:rPr>
              <w:t>天。公示期满，对无异议者下达立项通知书。</w:t>
            </w:r>
            <w:r>
              <w:rPr>
                <w:rFonts w:ascii="仿宋_GB2312" w:eastAsia="仿宋_GB2312" w:hAnsi="仿宋_GB2312" w:cs="仿宋_GB2312"/>
                <w:color w:val="5D6264"/>
                <w:sz w:val="27"/>
                <w:szCs w:val="27"/>
                <w:shd w:val="clear" w:color="auto" w:fill="FFFFFF"/>
              </w:rPr>
              <w:br/>
              <w:t> </w:t>
            </w:r>
          </w:p>
          <w:p w:rsidR="00913555" w:rsidRDefault="00843B51">
            <w:pPr>
              <w:widowControl/>
              <w:spacing w:line="330" w:lineRule="atLeast"/>
              <w:jc w:val="right"/>
              <w:rPr>
                <w:rFonts w:ascii="仿宋" w:eastAsia="仿宋" w:hAnsi="仿宋" w:cs="仿宋"/>
                <w:color w:val="3A3A3A"/>
                <w:sz w:val="18"/>
                <w:szCs w:val="18"/>
              </w:rPr>
            </w:pPr>
            <w:r>
              <w:rPr>
                <w:rFonts w:ascii="仿宋_GB2312" w:eastAsia="仿宋_GB2312" w:hAnsi="仿宋_GB2312" w:cs="仿宋_GB2312"/>
                <w:color w:val="5D6264"/>
                <w:kern w:val="0"/>
                <w:sz w:val="27"/>
                <w:szCs w:val="27"/>
                <w:shd w:val="clear" w:color="auto" w:fill="FFFFFF"/>
                <w:lang w:bidi="ar"/>
              </w:rPr>
              <w:t>全国教育科学规划领导小组办公室</w:t>
            </w:r>
            <w:r>
              <w:rPr>
                <w:rFonts w:ascii="仿宋_GB2312" w:eastAsia="仿宋_GB2312" w:hAnsi="仿宋_GB2312" w:cs="仿宋_GB2312"/>
                <w:color w:val="5D6264"/>
                <w:kern w:val="0"/>
                <w:sz w:val="27"/>
                <w:szCs w:val="27"/>
                <w:shd w:val="clear" w:color="auto" w:fill="FFFFFF"/>
                <w:lang w:bidi="ar"/>
              </w:rPr>
              <w:br/>
              <w:t>2023</w:t>
            </w:r>
            <w:r>
              <w:rPr>
                <w:rFonts w:ascii="仿宋_GB2312" w:eastAsia="仿宋_GB2312" w:hAnsi="仿宋_GB2312" w:cs="仿宋_GB2312"/>
                <w:color w:val="5D6264"/>
                <w:kern w:val="0"/>
                <w:sz w:val="27"/>
                <w:szCs w:val="27"/>
                <w:shd w:val="clear" w:color="auto" w:fill="FFFFFF"/>
                <w:lang w:bidi="ar"/>
              </w:rPr>
              <w:t>年</w:t>
            </w:r>
            <w:r>
              <w:rPr>
                <w:rFonts w:ascii="仿宋_GB2312" w:eastAsia="仿宋_GB2312" w:hAnsi="仿宋_GB2312" w:cs="仿宋_GB2312"/>
                <w:color w:val="5D6264"/>
                <w:kern w:val="0"/>
                <w:sz w:val="27"/>
                <w:szCs w:val="27"/>
                <w:shd w:val="clear" w:color="auto" w:fill="FFFFFF"/>
                <w:lang w:bidi="ar"/>
              </w:rPr>
              <w:t>5</w:t>
            </w:r>
            <w:r>
              <w:rPr>
                <w:rFonts w:ascii="仿宋_GB2312" w:eastAsia="仿宋_GB2312" w:hAnsi="仿宋_GB2312" w:cs="仿宋_GB2312"/>
                <w:color w:val="5D6264"/>
                <w:kern w:val="0"/>
                <w:sz w:val="27"/>
                <w:szCs w:val="27"/>
                <w:shd w:val="clear" w:color="auto" w:fill="FFFFFF"/>
                <w:lang w:bidi="ar"/>
              </w:rPr>
              <w:t>月</w:t>
            </w:r>
            <w:r>
              <w:rPr>
                <w:rFonts w:ascii="仿宋_GB2312" w:eastAsia="仿宋_GB2312" w:hAnsi="仿宋_GB2312" w:cs="仿宋_GB2312"/>
                <w:color w:val="5D6264"/>
                <w:kern w:val="0"/>
                <w:sz w:val="27"/>
                <w:szCs w:val="27"/>
                <w:shd w:val="clear" w:color="auto" w:fill="FFFFFF"/>
                <w:lang w:bidi="ar"/>
              </w:rPr>
              <w:t>5</w:t>
            </w:r>
            <w:r>
              <w:rPr>
                <w:rFonts w:ascii="仿宋_GB2312" w:eastAsia="仿宋_GB2312" w:hAnsi="仿宋_GB2312" w:cs="仿宋_GB2312"/>
                <w:color w:val="5D6264"/>
                <w:kern w:val="0"/>
                <w:sz w:val="27"/>
                <w:szCs w:val="27"/>
                <w:shd w:val="clear" w:color="auto" w:fill="FFFFFF"/>
                <w:lang w:bidi="ar"/>
              </w:rPr>
              <w:t>日</w:t>
            </w:r>
          </w:p>
          <w:p w:rsidR="00913555" w:rsidRDefault="00843B51">
            <w:pPr>
              <w:widowControl/>
              <w:spacing w:line="330" w:lineRule="atLeast"/>
              <w:jc w:val="left"/>
              <w:rPr>
                <w:rFonts w:ascii="仿宋" w:eastAsia="仿宋" w:hAnsi="仿宋" w:cs="仿宋"/>
                <w:color w:val="3A3A3A"/>
                <w:sz w:val="18"/>
                <w:szCs w:val="18"/>
              </w:rPr>
            </w:pPr>
            <w:r>
              <w:rPr>
                <w:rFonts w:ascii="仿宋_GB2312" w:eastAsia="仿宋_GB2312" w:hAnsi="仿宋_GB2312" w:cs="仿宋_GB2312"/>
                <w:color w:val="5D6264"/>
                <w:kern w:val="0"/>
                <w:sz w:val="27"/>
                <w:szCs w:val="27"/>
                <w:shd w:val="clear" w:color="auto" w:fill="FFFFFF"/>
                <w:lang w:bidi="ar"/>
              </w:rPr>
              <w:t> </w:t>
            </w:r>
          </w:p>
        </w:tc>
      </w:tr>
      <w:tr w:rsidR="00913555">
        <w:trPr>
          <w:tblCellSpacing w:w="0" w:type="dxa"/>
        </w:trPr>
        <w:tc>
          <w:tcPr>
            <w:tcW w:w="8306" w:type="dxa"/>
            <w:shd w:val="clear" w:color="auto" w:fill="FFFFFF"/>
            <w:vAlign w:val="center"/>
          </w:tcPr>
          <w:tbl>
            <w:tblPr>
              <w:tblW w:w="8306" w:type="dxa"/>
              <w:jc w:val="center"/>
              <w:tblCellSpacing w:w="0" w:type="dxa"/>
              <w:tblLayout w:type="fixed"/>
              <w:tblCellMar>
                <w:left w:w="0" w:type="dxa"/>
                <w:right w:w="0" w:type="dxa"/>
              </w:tblCellMar>
              <w:tblLook w:val="04A0" w:firstRow="1" w:lastRow="0" w:firstColumn="1" w:lastColumn="0" w:noHBand="0" w:noVBand="1"/>
            </w:tblPr>
            <w:tblGrid>
              <w:gridCol w:w="8306"/>
            </w:tblGrid>
            <w:tr w:rsidR="00913555">
              <w:trPr>
                <w:tblCellSpacing w:w="0" w:type="dxa"/>
                <w:jc w:val="center"/>
              </w:trPr>
              <w:tc>
                <w:tcPr>
                  <w:tcW w:w="8306" w:type="dxa"/>
                  <w:shd w:val="clear" w:color="auto" w:fill="auto"/>
                </w:tcPr>
                <w:p w:rsidR="00913555" w:rsidRDefault="00843B51">
                  <w:pPr>
                    <w:widowControl/>
                    <w:spacing w:line="330" w:lineRule="atLeast"/>
                    <w:jc w:val="left"/>
                    <w:rPr>
                      <w:rFonts w:ascii="宋体" w:eastAsia="宋体" w:hAnsi="宋体" w:cs="宋体"/>
                      <w:color w:val="3A3A3A"/>
                      <w:sz w:val="18"/>
                      <w:szCs w:val="18"/>
                    </w:rPr>
                  </w:pPr>
                  <w:r>
                    <w:rPr>
                      <w:rFonts w:ascii="宋体" w:eastAsia="宋体" w:hAnsi="宋体" w:cs="宋体" w:hint="eastAsia"/>
                      <w:color w:val="3A3A3A"/>
                      <w:kern w:val="0"/>
                      <w:sz w:val="18"/>
                      <w:szCs w:val="18"/>
                      <w:lang w:bidi="ar"/>
                    </w:rPr>
                    <w:lastRenderedPageBreak/>
                    <w:t>附件</w:t>
                  </w:r>
                </w:p>
              </w:tc>
            </w:tr>
            <w:tr w:rsidR="00913555">
              <w:trPr>
                <w:tblCellSpacing w:w="0" w:type="dxa"/>
                <w:jc w:val="center"/>
              </w:trPr>
              <w:tc>
                <w:tcPr>
                  <w:tcW w:w="8306" w:type="dxa"/>
                  <w:shd w:val="clear" w:color="auto" w:fill="auto"/>
                </w:tcPr>
                <w:tbl>
                  <w:tblPr>
                    <w:tblW w:w="99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00"/>
                  </w:tblGrid>
                  <w:tr w:rsidR="00913555">
                    <w:trPr>
                      <w:tblCellSpacing w:w="15" w:type="dxa"/>
                    </w:trPr>
                    <w:tc>
                      <w:tcPr>
                        <w:tcW w:w="9840" w:type="dxa"/>
                        <w:tcBorders>
                          <w:top w:val="nil"/>
                          <w:left w:val="nil"/>
                          <w:bottom w:val="nil"/>
                          <w:right w:val="nil"/>
                        </w:tcBorders>
                        <w:shd w:val="clear" w:color="auto" w:fill="auto"/>
                        <w:vAlign w:val="center"/>
                      </w:tcPr>
                      <w:p w:rsidR="00913555" w:rsidRDefault="00843B51">
                        <w:pPr>
                          <w:widowControl/>
                          <w:spacing w:line="330" w:lineRule="atLeast"/>
                          <w:jc w:val="left"/>
                          <w:rPr>
                            <w:rFonts w:ascii="宋体" w:eastAsia="宋体" w:hAnsi="宋体" w:cs="宋体"/>
                            <w:color w:val="3A3A3A"/>
                            <w:sz w:val="18"/>
                            <w:szCs w:val="18"/>
                          </w:rPr>
                        </w:pPr>
                        <w:r>
                          <w:rPr>
                            <w:rFonts w:ascii="宋体" w:eastAsia="宋体" w:hAnsi="宋体" w:cs="宋体" w:hint="eastAsia"/>
                            <w:color w:val="3A3A3A"/>
                            <w:kern w:val="0"/>
                            <w:sz w:val="18"/>
                            <w:szCs w:val="18"/>
                            <w:lang w:bidi="ar"/>
                          </w:rPr>
                          <w:t>1</w:t>
                        </w:r>
                        <w:r>
                          <w:rPr>
                            <w:rFonts w:ascii="宋体" w:eastAsia="宋体" w:hAnsi="宋体" w:cs="宋体" w:hint="eastAsia"/>
                            <w:color w:val="3A3A3A"/>
                            <w:kern w:val="0"/>
                            <w:sz w:val="18"/>
                            <w:szCs w:val="18"/>
                            <w:lang w:bidi="ar"/>
                          </w:rPr>
                          <w:t>：</w:t>
                        </w:r>
                        <w:r>
                          <w:rPr>
                            <w:rFonts w:ascii="宋体" w:eastAsia="宋体" w:hAnsi="宋体" w:cs="宋体" w:hint="eastAsia"/>
                            <w:color w:val="3A3A3A"/>
                            <w:kern w:val="0"/>
                            <w:sz w:val="18"/>
                            <w:szCs w:val="18"/>
                            <w:lang w:bidi="ar"/>
                          </w:rPr>
                          <w:t>  </w:t>
                        </w:r>
                        <w:hyperlink r:id="rId8" w:history="1">
                          <w:r>
                            <w:rPr>
                              <w:rStyle w:val="a5"/>
                              <w:rFonts w:ascii="宋体" w:eastAsia="宋体" w:hAnsi="宋体" w:cs="宋体" w:hint="eastAsia"/>
                              <w:color w:val="3A3A3A"/>
                              <w:sz w:val="18"/>
                              <w:szCs w:val="18"/>
                              <w:u w:val="none"/>
                            </w:rPr>
                            <w:t>2023</w:t>
                          </w:r>
                          <w:r>
                            <w:rPr>
                              <w:rStyle w:val="a5"/>
                              <w:rFonts w:ascii="宋体" w:eastAsia="宋体" w:hAnsi="宋体" w:cs="宋体" w:hint="eastAsia"/>
                              <w:color w:val="3A3A3A"/>
                              <w:sz w:val="18"/>
                              <w:szCs w:val="18"/>
                              <w:u w:val="none"/>
                            </w:rPr>
                            <w:t>年国家社科基金教育学重大招标项目投标书</w:t>
                          </w:r>
                          <w:r>
                            <w:rPr>
                              <w:rStyle w:val="a5"/>
                              <w:rFonts w:ascii="宋体" w:eastAsia="宋体" w:hAnsi="宋体" w:cs="宋体" w:hint="eastAsia"/>
                              <w:color w:val="3A3A3A"/>
                              <w:sz w:val="18"/>
                              <w:szCs w:val="18"/>
                              <w:u w:val="none"/>
                            </w:rPr>
                            <w:t>.doc</w:t>
                          </w:r>
                          <w:r>
                            <w:rPr>
                              <w:rStyle w:val="a5"/>
                              <w:rFonts w:ascii="宋体" w:eastAsia="宋体" w:hAnsi="宋体" w:cs="宋体" w:hint="eastAsia"/>
                              <w:color w:val="3A3A3A"/>
                              <w:sz w:val="18"/>
                              <w:szCs w:val="18"/>
                              <w:u w:val="none"/>
                            </w:rPr>
                            <w:t>  </w:t>
                          </w:r>
                        </w:hyperlink>
                      </w:p>
                    </w:tc>
                  </w:tr>
                  <w:tr w:rsidR="00913555">
                    <w:trPr>
                      <w:tblCellSpacing w:w="15" w:type="dxa"/>
                    </w:trPr>
                    <w:tc>
                      <w:tcPr>
                        <w:tcW w:w="9840" w:type="dxa"/>
                        <w:tcBorders>
                          <w:top w:val="nil"/>
                          <w:left w:val="nil"/>
                          <w:bottom w:val="nil"/>
                          <w:right w:val="nil"/>
                        </w:tcBorders>
                        <w:shd w:val="clear" w:color="auto" w:fill="auto"/>
                        <w:vAlign w:val="center"/>
                      </w:tcPr>
                      <w:p w:rsidR="00913555" w:rsidRDefault="00843B51">
                        <w:pPr>
                          <w:widowControl/>
                          <w:spacing w:line="330" w:lineRule="atLeast"/>
                          <w:jc w:val="left"/>
                          <w:rPr>
                            <w:rFonts w:ascii="宋体" w:eastAsia="宋体" w:hAnsi="宋体" w:cs="宋体"/>
                            <w:color w:val="3A3A3A"/>
                            <w:sz w:val="18"/>
                            <w:szCs w:val="18"/>
                          </w:rPr>
                        </w:pPr>
                        <w:r>
                          <w:rPr>
                            <w:rFonts w:ascii="宋体" w:eastAsia="宋体" w:hAnsi="宋体" w:cs="宋体" w:hint="eastAsia"/>
                            <w:color w:val="3A3A3A"/>
                            <w:kern w:val="0"/>
                            <w:sz w:val="18"/>
                            <w:szCs w:val="18"/>
                            <w:lang w:bidi="ar"/>
                          </w:rPr>
                          <w:t>2</w:t>
                        </w:r>
                        <w:r>
                          <w:rPr>
                            <w:rFonts w:ascii="宋体" w:eastAsia="宋体" w:hAnsi="宋体" w:cs="宋体" w:hint="eastAsia"/>
                            <w:color w:val="3A3A3A"/>
                            <w:kern w:val="0"/>
                            <w:sz w:val="18"/>
                            <w:szCs w:val="18"/>
                            <w:lang w:bidi="ar"/>
                          </w:rPr>
                          <w:t>：</w:t>
                        </w:r>
                        <w:r>
                          <w:rPr>
                            <w:rFonts w:ascii="宋体" w:eastAsia="宋体" w:hAnsi="宋体" w:cs="宋体" w:hint="eastAsia"/>
                            <w:color w:val="3A3A3A"/>
                            <w:kern w:val="0"/>
                            <w:sz w:val="18"/>
                            <w:szCs w:val="18"/>
                            <w:lang w:bidi="ar"/>
                          </w:rPr>
                          <w:t>  </w:t>
                        </w:r>
                        <w:hyperlink r:id="rId9" w:history="1">
                          <w:r>
                            <w:rPr>
                              <w:rStyle w:val="a5"/>
                              <w:rFonts w:ascii="宋体" w:eastAsia="宋体" w:hAnsi="宋体" w:cs="宋体" w:hint="eastAsia"/>
                              <w:color w:val="3A3A3A"/>
                              <w:sz w:val="18"/>
                              <w:szCs w:val="18"/>
                              <w:u w:val="none"/>
                            </w:rPr>
                            <w:t>2023</w:t>
                          </w:r>
                          <w:r>
                            <w:rPr>
                              <w:rStyle w:val="a5"/>
                              <w:rFonts w:ascii="宋体" w:eastAsia="宋体" w:hAnsi="宋体" w:cs="宋体" w:hint="eastAsia"/>
                              <w:color w:val="3A3A3A"/>
                              <w:sz w:val="18"/>
                              <w:szCs w:val="18"/>
                              <w:u w:val="none"/>
                            </w:rPr>
                            <w:t>年度国家社科基金教育学重大项目招标指南</w:t>
                          </w:r>
                          <w:r>
                            <w:rPr>
                              <w:rStyle w:val="a5"/>
                              <w:rFonts w:ascii="宋体" w:eastAsia="宋体" w:hAnsi="宋体" w:cs="宋体" w:hint="eastAsia"/>
                              <w:color w:val="3A3A3A"/>
                              <w:sz w:val="18"/>
                              <w:szCs w:val="18"/>
                              <w:u w:val="none"/>
                            </w:rPr>
                            <w:t>.doc</w:t>
                          </w:r>
                          <w:r>
                            <w:rPr>
                              <w:rStyle w:val="a5"/>
                              <w:rFonts w:ascii="宋体" w:eastAsia="宋体" w:hAnsi="宋体" w:cs="宋体" w:hint="eastAsia"/>
                              <w:color w:val="3A3A3A"/>
                              <w:sz w:val="18"/>
                              <w:szCs w:val="18"/>
                              <w:u w:val="none"/>
                            </w:rPr>
                            <w:t>  </w:t>
                          </w:r>
                        </w:hyperlink>
                      </w:p>
                    </w:tc>
                  </w:tr>
                  <w:tr w:rsidR="00913555">
                    <w:trPr>
                      <w:tblCellSpacing w:w="15" w:type="dxa"/>
                    </w:trPr>
                    <w:tc>
                      <w:tcPr>
                        <w:tcW w:w="9840" w:type="dxa"/>
                        <w:tcBorders>
                          <w:top w:val="nil"/>
                          <w:left w:val="nil"/>
                          <w:bottom w:val="nil"/>
                          <w:right w:val="nil"/>
                        </w:tcBorders>
                        <w:shd w:val="clear" w:color="auto" w:fill="auto"/>
                        <w:vAlign w:val="center"/>
                      </w:tcPr>
                      <w:p w:rsidR="00913555" w:rsidRDefault="00843B51">
                        <w:pPr>
                          <w:widowControl/>
                          <w:spacing w:line="330" w:lineRule="atLeast"/>
                          <w:jc w:val="left"/>
                          <w:rPr>
                            <w:rFonts w:ascii="宋体" w:eastAsia="宋体" w:hAnsi="宋体" w:cs="宋体"/>
                            <w:color w:val="3A3A3A"/>
                            <w:sz w:val="18"/>
                            <w:szCs w:val="18"/>
                          </w:rPr>
                        </w:pPr>
                        <w:r>
                          <w:rPr>
                            <w:rFonts w:ascii="宋体" w:eastAsia="宋体" w:hAnsi="宋体" w:cs="宋体" w:hint="eastAsia"/>
                            <w:color w:val="3A3A3A"/>
                            <w:kern w:val="0"/>
                            <w:sz w:val="18"/>
                            <w:szCs w:val="18"/>
                            <w:lang w:bidi="ar"/>
                          </w:rPr>
                          <w:t>3</w:t>
                        </w:r>
                        <w:r>
                          <w:rPr>
                            <w:rFonts w:ascii="宋体" w:eastAsia="宋体" w:hAnsi="宋体" w:cs="宋体" w:hint="eastAsia"/>
                            <w:color w:val="3A3A3A"/>
                            <w:kern w:val="0"/>
                            <w:sz w:val="18"/>
                            <w:szCs w:val="18"/>
                            <w:lang w:bidi="ar"/>
                          </w:rPr>
                          <w:t>：</w:t>
                        </w:r>
                        <w:r>
                          <w:rPr>
                            <w:rFonts w:ascii="宋体" w:eastAsia="宋体" w:hAnsi="宋体" w:cs="宋体" w:hint="eastAsia"/>
                            <w:color w:val="3A3A3A"/>
                            <w:kern w:val="0"/>
                            <w:sz w:val="18"/>
                            <w:szCs w:val="18"/>
                            <w:lang w:bidi="ar"/>
                          </w:rPr>
                          <w:t>  </w:t>
                        </w:r>
                        <w:hyperlink r:id="rId10" w:history="1">
                          <w:r>
                            <w:rPr>
                              <w:rStyle w:val="a5"/>
                              <w:rFonts w:ascii="宋体" w:eastAsia="宋体" w:hAnsi="宋体" w:cs="宋体" w:hint="eastAsia"/>
                              <w:color w:val="3A3A3A"/>
                              <w:sz w:val="18"/>
                              <w:szCs w:val="18"/>
                              <w:u w:val="none"/>
                            </w:rPr>
                            <w:t>2023</w:t>
                          </w:r>
                          <w:r>
                            <w:rPr>
                              <w:rStyle w:val="a5"/>
                              <w:rFonts w:ascii="宋体" w:eastAsia="宋体" w:hAnsi="宋体" w:cs="宋体" w:hint="eastAsia"/>
                              <w:color w:val="3A3A3A"/>
                              <w:sz w:val="18"/>
                              <w:szCs w:val="18"/>
                              <w:u w:val="none"/>
                            </w:rPr>
                            <w:t>年度全国教育科学规划课题申报常见问题答疑</w:t>
                          </w:r>
                          <w:r>
                            <w:rPr>
                              <w:rStyle w:val="a5"/>
                              <w:rFonts w:ascii="宋体" w:eastAsia="宋体" w:hAnsi="宋体" w:cs="宋体" w:hint="eastAsia"/>
                              <w:color w:val="3A3A3A"/>
                              <w:sz w:val="18"/>
                              <w:szCs w:val="18"/>
                              <w:u w:val="none"/>
                            </w:rPr>
                            <w:t>.doc</w:t>
                          </w:r>
                          <w:r>
                            <w:rPr>
                              <w:rStyle w:val="a5"/>
                              <w:rFonts w:ascii="宋体" w:eastAsia="宋体" w:hAnsi="宋体" w:cs="宋体" w:hint="eastAsia"/>
                              <w:color w:val="3A3A3A"/>
                              <w:sz w:val="18"/>
                              <w:szCs w:val="18"/>
                              <w:u w:val="none"/>
                            </w:rPr>
                            <w:t>  </w:t>
                          </w:r>
                        </w:hyperlink>
                      </w:p>
                    </w:tc>
                  </w:tr>
                </w:tbl>
                <w:p w:rsidR="00913555" w:rsidRDefault="00913555">
                  <w:pPr>
                    <w:jc w:val="left"/>
                    <w:rPr>
                      <w:rFonts w:ascii="宋体" w:eastAsia="宋体" w:hAnsi="宋体" w:cs="宋体"/>
                      <w:color w:val="3A3A3A"/>
                      <w:sz w:val="18"/>
                      <w:szCs w:val="18"/>
                    </w:rPr>
                  </w:pPr>
                </w:p>
              </w:tc>
            </w:tr>
          </w:tbl>
          <w:p w:rsidR="00913555" w:rsidRDefault="00913555">
            <w:pPr>
              <w:jc w:val="center"/>
              <w:rPr>
                <w:rFonts w:ascii="宋体" w:eastAsia="宋体" w:hAnsi="宋体" w:cs="宋体"/>
                <w:color w:val="3A3A3A"/>
                <w:sz w:val="18"/>
                <w:szCs w:val="18"/>
              </w:rPr>
            </w:pPr>
          </w:p>
        </w:tc>
      </w:tr>
    </w:tbl>
    <w:p w:rsidR="00913555" w:rsidRDefault="00913555"/>
    <w:sectPr w:rsidR="00913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97B98"/>
    <w:rsid w:val="00843B51"/>
    <w:rsid w:val="00913555"/>
    <w:rsid w:val="00DF48C3"/>
    <w:rsid w:val="4C89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onsgep.moe.edu.cn/edoas2/common/showAttachment?eid=8DJ8n5DMF7VoxGGvQJAcDojGTvsJDcsoKGmvPJ8c2oZ8DJ&amp;vcode=37ebcd93e56f" TargetMode="External"/><Relationship Id="rId3" Type="http://schemas.microsoft.com/office/2007/relationships/stylesWithEffects" Target="stylesWithEffects.xml"/><Relationship Id="rId7" Type="http://schemas.openxmlformats.org/officeDocument/2006/relationships/hyperlink" Target="mailto:support@e-plugg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202.205.185.22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sgep.moe.edu.cn/edoas2/common/showAttachment?eid=8DJ8n5DMF7V6oEx9HEa3k6qE49cEI3I63Ex95E63r6Y&amp;vcode=dd4b25f05f8f" TargetMode="External"/><Relationship Id="rId4" Type="http://schemas.openxmlformats.org/officeDocument/2006/relationships/settings" Target="settings.xml"/><Relationship Id="rId9" Type="http://schemas.openxmlformats.org/officeDocument/2006/relationships/hyperlink" Target="http://onsgep.moe.edu.cn/edoas2/common/showAttachment?eid=8DJ8n5DMF7V6oEx9HEa3k6qE49cE6316VEu95E63S6E&amp;vcode=dd4b25f05f8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554</Words>
  <Characters>3159</Characters>
  <Application>Microsoft Office Word</Application>
  <DocSecurity>0</DocSecurity>
  <Lines>26</Lines>
  <Paragraphs>7</Paragraphs>
  <ScaleCrop>false</ScaleCrop>
  <Company>Micorosoft</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dcterms:created xsi:type="dcterms:W3CDTF">2023-05-08T00:43:00Z</dcterms:created>
  <dcterms:modified xsi:type="dcterms:W3CDTF">2023-05-08T00:59:00Z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