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关于印发《甘肃省企业技术中心认定管理办法》的通知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甘工信发〔2016〕515号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各市、州工信委、发展改革委、科技局、财政局、国税局、地税局，有关企业：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进一步规范省级企业技术中心认定管理，强化企业技术创新主体地位，引导和支持企业增强技术创新能力，依据《国家企业技术中心认定管理办法》（国家发展改革委2016年第34号令），我们研究修订了《甘肃省企业技术中心认定管理办法》，现予印发，请贯彻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原《甘肃省企业技术中心认定与评价办法》（甘工信技[2010]537号）同时废止。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省工信委     省发展改革改委      省科技厅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省财政厅        省国税局        省地税局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2016年12月20日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甘肃省企业技术中心认定管理办法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第一条 为深入实施创新驱动发展战略，规范甘肃省企业技术中心认定管理，进一步强化企业技术创新主体地位，引导和支持企业增强技术创新能力，依据《国家企业技术中心认定管理办法》，结合本省实际，制订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第二条 企业技术中心是企业根据发展需要设立的技术研发与创新机构，负责制定企业技术创新规划、开展产业技术研发、创造运用知识产权、建立技术标准体系、凝聚培养创新人才、构建协同创新网络、推进技术创新全过程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第三条  企业技术中心可根据企业发展需要设立分中心，在企业技术中心领导下开展工作。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第四条  省工信委会同省发展改革委、省科技厅、省财政厅、省国税局、省地税局负责甘肃省企业技术中心监督管理工作。省工信委负责甘肃省企业技术中心日常管理工作。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第二章  认定管理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第五条  甘肃省企业技术中心认定，原则上每年进行一次。市（州）工信委根据省工信委通知要求报送申请材料，受理截止日期为当年 5 月 31 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甘肃省企业技术中心应具备以下条件：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（一）有较强的经济实力，企业在行业中有明显的发展优势和竞争优势，年销售收入5000万元以上；</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（二）有良好的创新机制，企业创新体系健全，管理制度完善，年成功研发新产品新技术5项以上；</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(三）有一定的研究开发投入，企业年度研究与试验发展经费支出额不低于 200万元，研发经费支出占主营业务收入的比重不低于1%；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（四）有良好的研发试验条件，企业研发仪器设备原值不低于300万元；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（五）有技术水平较高、实践经验丰富的技术带头人，研发人员总数不少于50人；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（六）企业与省内外有关大专院校科研院所建立产学研联合创新机制；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（七）企业近三年无走私、偷税漏税等违法违规行为。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第七条 市（州）工信委根据本办法及当年省工信委发布的通知，及时将符合条件的企业技术中心推荐名单及其申请材料（一式一份）报送省工信委。申报企业需提交以下资料：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（一）《甘肃省企业技术中心认定申请报告》（见附件1）；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（二）《企业技术中心评价表》（见附件2）；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（三）《大中型工业企业科技活动统计报表》B107-1、B107-2表；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（四）企业资产负债表、损益表、现金流量表复印件；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（五）当地税务部门提供的无涉税违法行为的证明；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（六）其他有关证明材料（见附件3）。</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第八条 省工信委委托第三方机构，依据企业技术中心评价指标体系（见附件4），对企业技术中心申请材料进行初评，并根据初评结果委托第三方机构组织专家评审。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第九条  省工信委会同省发展改革委、省科技厅、省财政厅、省国税局、省地税局根据专家评审意见结合国家及省有关产业政策等进行综合评估，确认认定结果，予以公布并授牌。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第三章  建设运行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企业技术中心应按照精干高效的原则，根据工作需要合理设置组织机构，做到职责清晰，工作高效。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鼓励省内外科研院所、高等院校和社会科技力量以产学研联合方式参与甘肃省企业技术中心建设。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企业技术中心实行董事长（总经理）领导下的主任负责制，设立由技术、信息、规划、生产、销售、财务等部门组成的机构，研究企业技术创新中长期规划、年度计划、重点课题和经费预算等重大问题，并对企业技术中心工作绩效进行评估。企业技术中心主任应有相应的人财物支配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企业技术中心建设和运行经费主要由依托企业负责解决。鼓励企业建立企业科技活动经费支出统计台账，将企业技术中心所需资金纳入企业年度预算。企业技术中心在服务本企业的同时，可通过承担国家、省、市及其它企业的研究项目，开展对外技术开发、技术咨询、技术转让、技术服务等，拓宽资金渠道，增加科技投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鼓励企业技术中心聘请省内外有关专家、学者参与企业技术创新工作。鼓励有条件的企业在国内外高等院校和科研单位建立企业技术中心的分支机构，及时跟踪国内外行业前沿技术和发展动态等。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第十五条 企业技术中心在研发项目安排上应统筹考虑，合理安排长中短期项目，并逐步增加中长期研发项目的比例，为企业长远发展提供技术储备。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第四章  考核评价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第十六条 省工信委会同省发展改革委、省科技厅、省财政厅、省国税局、省地税局，每两年对甘肃省企业技术中心进行一次考核评价。非考核评价年度，企业技术中心需报送技术中心评价表作为统计依据。企业发生更名、重组等重大调整的，企业技术中心应在年度评价时提出申请一并办理更名等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企业技术中心考核评价需报送以下材料：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（一）《甘肃省企业技术中心工作总结》（见附件5）；</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（二）《企业技术中心评价表》（见附件2）；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（三）《大中型工业企业科技活动统计报表》B107-1、B107-2表；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（四)企业资产负债表、损益表、现金流量表复印件；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（五)其他有关证明材料（见附件3）；</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省工信委在考核评价年度及时下发通知，市（州）工信委对本地区企业技术中心年度考核评价材料进行审核，出具审核意见，于5月31日前报省工信委。省工信委会同省发展改革委、省科技厅、省财政厅、省国税局、省地税局委托第三方机构，依据评价指标体系对企业技术中心考核评价材料进行审核评价，并将结果予以通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评价结果分为优秀、良好、基本合格和不合格：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（一）评价得分 90 分及以上为优秀；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（二）评价得分 65 分至 90 分（不含90分）为良好；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（三）评价得分 60 分至 65 分（不含 65 分）为基本合格；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（四）评价得分低于 60 分或不按规定上报考核评价材料的为不合格。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第二十条  省工信委会同省发展改革委、省科技厅、省财政厅、省国税局、省地税局，将甘肃省企业技术中心考核评价结果进行公布。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第五章 鼓励政策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省级工业转型升级专项资金对符合国家产业政策和年度专项资金支持计划的重点创新项目予以支持。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支持甘肃省企业技术中心承担省科技计划（专项、基金等）研发任务。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对创新成效显著的甘肃省企业技术中心，优先推荐申报国家企业技术中心。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甘肃省企业技术中心所在企业按规定享受企业研发费用加计扣除、研发设备加速折旧等优惠政策。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第六章  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母公司技术中心已认定为甘肃省企业技术中心的，其子公司原则上不得重复申请甘肃省企业技术中心认定，已认定的应予调整。其中，从事业务领域与母公司不同的，可调整为其母公司甘肃省企业技术中心分中心；业务领域与母公司一致的，取消其甘肃省企业技术中心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有下列情形之一的，撤销其甘肃省企业技术中心资格：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（一）在申报认定和考核评价中提供虚假材料和数据的；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（二）连续两次评价不合格的；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（三）由于技术原因发生重大质量、安全事故的；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（四）因违反有关法律法规受到刑事或行政处罚的；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（五）违反税收征管法及有关法律法规，构成偷税、骗取出口退税等严重税收违法行为的；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（六）企业被依法终止的。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第二十七条 因本办法第二十六条第（一）、（二）项所列原因被撤销甘肃省企业技术中心资格的，自撤销之日起，两年内不得申报甘肃省企业技术中心认定。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因本办法第二十六条第（三）—（六）项所列原因被撤销甘肃省企业技术中心资格的，自撤销之日起，三年内不得申报甘肃省企业技术中心认定。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第二十八条  甘肃省企业技术中心认定评审和考核评价第三方机构在实际工作中，应当实事求是、客观公正，并严格保守被认定考核企业的商业秘密。对违反规定的，取消资质并予以通报批评，造成损失的依法追究法律责任。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第二十九条  甘肃省企业技术中心管理部门工作人员工作中玩忽职守、徇私舞弊的，给予行政处分；构成犯罪的，依法追究刑事责任。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第三十条  本办法自发布之日起施行，原《甘肃省企业技术中心认定与评价办法》（甘工信技〔2010〕537号）同时废止。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甘肃省企业技术中心认定的相关信息向社会公开。甘肃省企业技术中心的认定、运行评价等，逐步实现网上办理。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各市（州）可参考本办法，结合实际制定相应管理办法，开展市级企业技术中心认定管理工作，并给予相应支持。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本办法由省工信委会同省发展改革委、省科技厅、省财政厅、省国税局、省地税局负责解释。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spacing w:line="560" w:lineRule="exact"/>
        <w:rPr>
          <w:rFonts w:ascii="仿宋_GB2312" w:hAnsi="宋体" w:eastAsia="仿宋_GB2312" w:cs="Times New Roman"/>
          <w:sz w:val="32"/>
          <w:szCs w:val="32"/>
        </w:rPr>
      </w:pPr>
      <w:bookmarkStart w:id="0" w:name="_GoBack"/>
      <w:bookmarkEnd w:id="0"/>
      <w:r>
        <w:rPr>
          <w:rFonts w:hint="eastAsia" w:ascii="仿宋_GB2312" w:hAnsi="宋体" w:eastAsia="仿宋_GB2312" w:cs="Times New Roman"/>
          <w:sz w:val="32"/>
          <w:szCs w:val="32"/>
        </w:rPr>
        <w:t>附件1：</w:t>
      </w:r>
    </w:p>
    <w:p>
      <w:pPr>
        <w:spacing w:line="560" w:lineRule="exact"/>
        <w:rPr>
          <w:rFonts w:ascii="仿宋_GB2312" w:hAnsi="宋体" w:eastAsia="仿宋_GB2312" w:cs="Times New Roman"/>
          <w:sz w:val="32"/>
          <w:szCs w:val="32"/>
        </w:rPr>
      </w:pPr>
      <w:r>
        <w:rPr>
          <w:rFonts w:hint="eastAsia" w:ascii="仿宋_GB2312" w:hAnsi="宋体" w:eastAsia="仿宋_GB2312" w:cs="Times New Roman"/>
          <w:sz w:val="32"/>
          <w:szCs w:val="32"/>
        </w:rPr>
        <w:t xml:space="preserve">   </w:t>
      </w:r>
    </w:p>
    <w:p>
      <w:pPr>
        <w:spacing w:line="560" w:lineRule="exact"/>
        <w:jc w:val="center"/>
        <w:rPr>
          <w:rFonts w:ascii="方正小标宋简体" w:hAnsi="宋体" w:eastAsia="方正小标宋简体" w:cs="Times New Roman"/>
          <w:sz w:val="32"/>
          <w:szCs w:val="32"/>
        </w:rPr>
      </w:pPr>
      <w:r>
        <w:rPr>
          <w:rFonts w:hint="eastAsia" w:ascii="方正小标宋简体" w:hAnsi="宋体" w:eastAsia="方正小标宋简体" w:cs="Times New Roman"/>
          <w:sz w:val="36"/>
          <w:szCs w:val="36"/>
        </w:rPr>
        <w:t>《</w:t>
      </w:r>
      <w:r>
        <w:rPr>
          <w:rFonts w:hint="eastAsia" w:ascii="方正小标宋简体" w:hAnsi="Times New Roman" w:eastAsia="方正小标宋简体" w:cs="Times New Roman"/>
          <w:sz w:val="36"/>
          <w:szCs w:val="36"/>
        </w:rPr>
        <w:t>甘肃省企业技术中心认定申请报告</w:t>
      </w:r>
      <w:r>
        <w:rPr>
          <w:rFonts w:hint="eastAsia" w:ascii="方正小标宋简体" w:hAnsi="宋体" w:eastAsia="方正小标宋简体" w:cs="Times New Roman"/>
          <w:sz w:val="36"/>
          <w:szCs w:val="36"/>
        </w:rPr>
        <w:t>》编写提纲</w:t>
      </w:r>
    </w:p>
    <w:p>
      <w:pPr>
        <w:spacing w:line="680" w:lineRule="exact"/>
        <w:ind w:firstLine="640" w:firstLineChars="200"/>
        <w:rPr>
          <w:rFonts w:ascii="黑体" w:hAnsi="Times New Roman" w:eastAsia="黑体" w:cs="Times New Roman"/>
          <w:sz w:val="32"/>
          <w:szCs w:val="24"/>
        </w:rPr>
      </w:pPr>
      <w:r>
        <w:rPr>
          <w:rFonts w:hint="eastAsia" w:ascii="黑体" w:hAnsi="Times New Roman" w:eastAsia="黑体" w:cs="Times New Roman"/>
          <w:sz w:val="32"/>
          <w:szCs w:val="24"/>
        </w:rPr>
        <w:t>一、企业基本情况</w:t>
      </w:r>
    </w:p>
    <w:p>
      <w:pPr>
        <w:spacing w:line="560" w:lineRule="exact"/>
        <w:ind w:firstLine="640" w:firstLineChars="200"/>
        <w:rPr>
          <w:rFonts w:ascii="仿宋_GB2312" w:hAnsi="Times New Roman" w:eastAsia="仿宋_GB2312" w:cs="Times New Roman"/>
          <w:sz w:val="32"/>
          <w:szCs w:val="24"/>
        </w:rPr>
      </w:pPr>
      <w:r>
        <w:rPr>
          <w:rFonts w:hint="eastAsia" w:ascii="仿宋_GB2312" w:hAnsi="Times New Roman" w:eastAsia="仿宋_GB2312" w:cs="Times New Roman"/>
          <w:sz w:val="32"/>
          <w:szCs w:val="24"/>
        </w:rPr>
        <w:t>1、企业经营管理等基本情况，包括所有制形式、职工人数、企业总资产、资产负债率、银行信用等级、销售收入、利润、主导产品及市场占有率、技术来源等。</w:t>
      </w:r>
    </w:p>
    <w:p>
      <w:pPr>
        <w:spacing w:line="560" w:lineRule="exact"/>
        <w:ind w:firstLine="640" w:firstLineChars="200"/>
        <w:rPr>
          <w:rFonts w:ascii="仿宋_GB2312" w:hAnsi="Times New Roman" w:eastAsia="仿宋_GB2312" w:cs="Times New Roman"/>
          <w:sz w:val="32"/>
          <w:szCs w:val="24"/>
        </w:rPr>
      </w:pPr>
      <w:r>
        <w:rPr>
          <w:rFonts w:hint="eastAsia" w:ascii="仿宋_GB2312" w:hAnsi="Times New Roman" w:eastAsia="仿宋_GB2312" w:cs="Times New Roman"/>
          <w:sz w:val="32"/>
          <w:szCs w:val="24"/>
        </w:rPr>
        <w:t>2、企业在行业中的地位和作用。</w:t>
      </w:r>
    </w:p>
    <w:p>
      <w:pPr>
        <w:spacing w:line="560" w:lineRule="exact"/>
        <w:ind w:firstLine="640" w:firstLineChars="200"/>
        <w:rPr>
          <w:rFonts w:ascii="仿宋_GB2312" w:hAnsi="Times New Roman" w:eastAsia="仿宋_GB2312" w:cs="Times New Roman"/>
          <w:sz w:val="32"/>
          <w:szCs w:val="24"/>
        </w:rPr>
      </w:pPr>
      <w:r>
        <w:rPr>
          <w:rFonts w:hint="eastAsia" w:ascii="仿宋_GB2312" w:hAnsi="Times New Roman" w:eastAsia="仿宋_GB2312" w:cs="Times New Roman"/>
          <w:sz w:val="32"/>
          <w:szCs w:val="24"/>
        </w:rPr>
        <w:t>3、企业在本产业领域技术创新中的作用和竞争能力。</w:t>
      </w:r>
    </w:p>
    <w:p>
      <w:pPr>
        <w:spacing w:line="560" w:lineRule="exact"/>
        <w:ind w:firstLine="640" w:firstLineChars="200"/>
        <w:rPr>
          <w:rFonts w:ascii="黑体" w:hAnsi="Times New Roman" w:eastAsia="黑体" w:cs="Times New Roman"/>
          <w:sz w:val="32"/>
          <w:szCs w:val="24"/>
        </w:rPr>
      </w:pPr>
      <w:r>
        <w:rPr>
          <w:rFonts w:hint="eastAsia" w:ascii="黑体" w:hAnsi="Times New Roman" w:eastAsia="黑体" w:cs="Times New Roman"/>
          <w:sz w:val="32"/>
          <w:szCs w:val="24"/>
        </w:rPr>
        <w:t>二、企业技术中心基本情况</w:t>
      </w:r>
    </w:p>
    <w:p>
      <w:pPr>
        <w:widowControl/>
        <w:spacing w:line="560" w:lineRule="exact"/>
        <w:ind w:firstLine="640" w:firstLineChars="200"/>
        <w:jc w:val="left"/>
        <w:rPr>
          <w:rFonts w:ascii="仿宋_GB2312" w:hAnsi="Times New Roman" w:eastAsia="仿宋_GB2312" w:cs="Times New Roman"/>
          <w:sz w:val="32"/>
          <w:szCs w:val="24"/>
        </w:rPr>
      </w:pPr>
      <w:r>
        <w:rPr>
          <w:rFonts w:hint="eastAsia" w:ascii="仿宋_GB2312" w:hAnsi="Times New Roman" w:eastAsia="仿宋_GB2312" w:cs="Times New Roman"/>
          <w:sz w:val="32"/>
          <w:szCs w:val="24"/>
        </w:rPr>
        <w:t>1、企业技术中心的发展规划及近中期目标。</w:t>
      </w:r>
    </w:p>
    <w:p>
      <w:pPr>
        <w:spacing w:line="560" w:lineRule="exact"/>
        <w:ind w:firstLine="640" w:firstLineChars="200"/>
        <w:rPr>
          <w:rFonts w:ascii="仿宋_GB2312" w:hAnsi="Times New Roman" w:eastAsia="仿宋_GB2312" w:cs="Times New Roman"/>
          <w:sz w:val="32"/>
          <w:szCs w:val="24"/>
        </w:rPr>
      </w:pPr>
      <w:r>
        <w:rPr>
          <w:rFonts w:hint="eastAsia" w:ascii="仿宋_GB2312" w:hAnsi="Times New Roman" w:eastAsia="仿宋_GB2312" w:cs="Times New Roman"/>
          <w:sz w:val="32"/>
          <w:szCs w:val="24"/>
        </w:rPr>
        <w:t>2、目前企业技术中心的组织机构及运行机制，包括：各项制度建立，组织建设、研发经费的保障，激励机制，创新环境，产学研合作等。</w:t>
      </w:r>
    </w:p>
    <w:p>
      <w:pPr>
        <w:tabs>
          <w:tab w:val="left" w:pos="7620"/>
        </w:tabs>
        <w:spacing w:line="560" w:lineRule="exact"/>
        <w:ind w:firstLine="640" w:firstLineChars="200"/>
        <w:rPr>
          <w:rFonts w:ascii="仿宋_GB2312" w:hAnsi="Times New Roman" w:eastAsia="仿宋_GB2312" w:cs="Times New Roman"/>
          <w:sz w:val="32"/>
          <w:szCs w:val="24"/>
        </w:rPr>
      </w:pPr>
      <w:r>
        <w:rPr>
          <w:rFonts w:hint="eastAsia" w:ascii="仿宋_GB2312" w:hAnsi="Times New Roman" w:eastAsia="仿宋_GB2312" w:cs="Times New Roman"/>
          <w:sz w:val="32"/>
          <w:szCs w:val="24"/>
        </w:rPr>
        <w:t>3、企业技术中心研究开发及试验的基础条件。</w:t>
      </w:r>
      <w:r>
        <w:rPr>
          <w:rFonts w:hint="eastAsia" w:ascii="仿宋_GB2312" w:hAnsi="Times New Roman" w:eastAsia="仿宋_GB2312" w:cs="Times New Roman"/>
          <w:sz w:val="32"/>
          <w:szCs w:val="24"/>
        </w:rPr>
        <w:tab/>
      </w:r>
    </w:p>
    <w:p>
      <w:pPr>
        <w:spacing w:line="560" w:lineRule="exact"/>
        <w:ind w:firstLine="640" w:firstLineChars="200"/>
        <w:rPr>
          <w:rFonts w:ascii="仿宋_GB2312" w:hAnsi="Times New Roman" w:eastAsia="仿宋_GB2312" w:cs="Times New Roman"/>
          <w:sz w:val="32"/>
          <w:szCs w:val="24"/>
        </w:rPr>
      </w:pPr>
      <w:r>
        <w:rPr>
          <w:rFonts w:hint="eastAsia" w:ascii="仿宋_GB2312" w:hAnsi="Times New Roman" w:eastAsia="仿宋_GB2312" w:cs="Times New Roman"/>
          <w:sz w:val="32"/>
          <w:szCs w:val="24"/>
        </w:rPr>
        <w:t>4、企业技术中心的研究开发工作开展情况，包括：原创性创新、自主开发、引进技术消化吸收、产学研合作、企业间技术合作等。</w:t>
      </w:r>
    </w:p>
    <w:p>
      <w:pPr>
        <w:spacing w:line="560" w:lineRule="exact"/>
        <w:ind w:firstLine="640" w:firstLineChars="200"/>
        <w:rPr>
          <w:rFonts w:ascii="仿宋_GB2312" w:hAnsi="Times New Roman" w:eastAsia="仿宋_GB2312" w:cs="Times New Roman"/>
          <w:sz w:val="32"/>
          <w:szCs w:val="24"/>
        </w:rPr>
      </w:pPr>
      <w:r>
        <w:rPr>
          <w:rFonts w:hint="eastAsia" w:ascii="仿宋_GB2312" w:hAnsi="Times New Roman" w:eastAsia="仿宋_GB2312" w:cs="Times New Roman"/>
          <w:sz w:val="32"/>
          <w:szCs w:val="24"/>
        </w:rPr>
        <w:t>5、企业技术中心信息化建设。</w:t>
      </w:r>
    </w:p>
    <w:p>
      <w:pPr>
        <w:widowControl/>
        <w:spacing w:line="560" w:lineRule="exact"/>
        <w:ind w:firstLine="640" w:firstLineChars="200"/>
        <w:jc w:val="left"/>
        <w:rPr>
          <w:rFonts w:ascii="仿宋_GB2312" w:hAnsi="Times New Roman" w:eastAsia="仿宋_GB2312" w:cs="Times New Roman"/>
          <w:sz w:val="32"/>
          <w:szCs w:val="24"/>
        </w:rPr>
      </w:pPr>
      <w:r>
        <w:rPr>
          <w:rFonts w:hint="eastAsia" w:ascii="仿宋_GB2312" w:hAnsi="Times New Roman" w:eastAsia="仿宋_GB2312" w:cs="Times New Roman"/>
          <w:sz w:val="32"/>
          <w:szCs w:val="24"/>
        </w:rPr>
        <w:t>6、企业技术中心技术带头人及创新团队的情况，以及人才培养情况。</w:t>
      </w:r>
    </w:p>
    <w:p>
      <w:pPr>
        <w:widowControl/>
        <w:spacing w:line="560" w:lineRule="exact"/>
        <w:ind w:firstLine="640" w:firstLineChars="200"/>
        <w:jc w:val="left"/>
        <w:rPr>
          <w:rFonts w:ascii="黑体" w:hAnsi="Arial Unicode MS" w:eastAsia="黑体" w:cs="Times New Roman"/>
          <w:kern w:val="0"/>
          <w:sz w:val="32"/>
          <w:szCs w:val="20"/>
        </w:rPr>
      </w:pPr>
      <w:r>
        <w:rPr>
          <w:rFonts w:hint="eastAsia" w:ascii="仿宋_GB2312" w:hAnsi="Times New Roman" w:eastAsia="仿宋_GB2312" w:cs="Times New Roman"/>
          <w:sz w:val="32"/>
          <w:szCs w:val="24"/>
        </w:rPr>
        <w:t>7、企业技术中心近三年取得的主要创新成果及其经济效益。</w:t>
      </w:r>
    </w:p>
    <w:p>
      <w:pPr>
        <w:spacing w:line="560" w:lineRule="exact"/>
        <w:ind w:firstLine="640" w:firstLineChars="200"/>
        <w:rPr>
          <w:rFonts w:ascii="黑体" w:hAnsi="Times New Roman" w:eastAsia="黑体" w:cs="Times New Roman"/>
          <w:sz w:val="32"/>
          <w:szCs w:val="24"/>
        </w:rPr>
      </w:pPr>
      <w:r>
        <w:rPr>
          <w:rFonts w:hint="eastAsia" w:ascii="黑体" w:hAnsi="Times New Roman" w:eastAsia="黑体" w:cs="Times New Roman"/>
          <w:sz w:val="32"/>
          <w:szCs w:val="24"/>
        </w:rPr>
        <w:t>三、市、州工信委推荐意见</w:t>
      </w:r>
    </w:p>
    <w:p>
      <w:pPr>
        <w:widowControl/>
        <w:spacing w:line="560" w:lineRule="exact"/>
        <w:jc w:val="left"/>
        <w:rPr>
          <w:rFonts w:ascii="方正小标宋简体" w:hAnsi="Times New Roman" w:eastAsia="方正小标宋简体" w:cs="Times New Roman"/>
          <w:sz w:val="36"/>
          <w:szCs w:val="36"/>
        </w:rPr>
      </w:pPr>
      <w:r>
        <w:rPr>
          <w:rFonts w:hint="eastAsia" w:ascii="仿宋_GB2312" w:eastAsia="仿宋_GB2312" w:cs="Times New Roman"/>
          <w:b/>
          <w:kern w:val="0"/>
          <w:sz w:val="32"/>
          <w:szCs w:val="20"/>
        </w:rPr>
        <w:br w:type="page"/>
      </w:r>
      <w:r>
        <w:rPr>
          <w:rFonts w:hint="eastAsia" w:ascii="仿宋_GB2312" w:hAnsi="Times New Roman" w:eastAsia="仿宋_GB2312" w:cs="Times New Roman"/>
          <w:sz w:val="32"/>
          <w:szCs w:val="24"/>
        </w:rPr>
        <w:t>附件2：</w:t>
      </w:r>
      <w:r>
        <w:rPr>
          <w:rFonts w:hint="eastAsia" w:ascii="方正小标宋简体" w:hAnsi="Times New Roman" w:eastAsia="方正小标宋简体" w:cs="Times New Roman"/>
          <w:sz w:val="32"/>
          <w:szCs w:val="24"/>
        </w:rPr>
        <w:t xml:space="preserve">         </w:t>
      </w:r>
      <w:r>
        <w:rPr>
          <w:rFonts w:hint="eastAsia" w:ascii="方正小标宋简体" w:hAnsi="Times New Roman" w:eastAsia="方正小标宋简体" w:cs="Times New Roman"/>
          <w:sz w:val="36"/>
          <w:szCs w:val="36"/>
        </w:rPr>
        <w:t xml:space="preserve"> </w:t>
      </w:r>
    </w:p>
    <w:p>
      <w:pPr>
        <w:widowControl/>
        <w:spacing w:line="560" w:lineRule="exact"/>
        <w:jc w:val="center"/>
        <w:rPr>
          <w:rFonts w:ascii="方正小标宋简体" w:hAnsi="Arial Unicode MS" w:eastAsia="方正小标宋简体" w:cs="Times New Roman"/>
          <w:kern w:val="0"/>
          <w:sz w:val="36"/>
          <w:szCs w:val="36"/>
        </w:rPr>
      </w:pPr>
      <w:r>
        <w:rPr>
          <w:rFonts w:hint="eastAsia" w:ascii="方正小标宋简体" w:hAnsi="Times New Roman" w:eastAsia="方正小标宋简体" w:cs="Times New Roman"/>
          <w:sz w:val="36"/>
          <w:szCs w:val="36"/>
        </w:rPr>
        <w:t>企业技术中心评价材料</w:t>
      </w:r>
    </w:p>
    <w:p>
      <w:pPr>
        <w:widowControl/>
        <w:spacing w:line="560" w:lineRule="exact"/>
        <w:jc w:val="left"/>
        <w:rPr>
          <w:rFonts w:ascii="黑体" w:hAnsi="Arial Unicode MS" w:eastAsia="黑体" w:cs="Times New Roman"/>
          <w:bCs/>
          <w:kern w:val="0"/>
          <w:sz w:val="32"/>
          <w:szCs w:val="32"/>
        </w:rPr>
      </w:pPr>
      <w:r>
        <w:rPr>
          <w:rFonts w:hint="eastAsia" w:ascii="黑体" w:hAnsi="Times New Roman" w:eastAsia="黑体" w:cs="Times New Roman"/>
          <w:bCs/>
          <w:color w:val="000000"/>
          <w:sz w:val="32"/>
          <w:szCs w:val="32"/>
        </w:rPr>
        <w:t>一、企业技术中心评价表</w:t>
      </w:r>
    </w:p>
    <w:tbl>
      <w:tblPr>
        <w:tblStyle w:val="3"/>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3780"/>
        <w:gridCol w:w="900"/>
        <w:gridCol w:w="720"/>
        <w:gridCol w:w="3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企业名称</w:t>
            </w:r>
          </w:p>
        </w:tc>
        <w:tc>
          <w:tcPr>
            <w:tcW w:w="6840"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通讯地址</w:t>
            </w:r>
          </w:p>
        </w:tc>
        <w:tc>
          <w:tcPr>
            <w:tcW w:w="37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下属企业数量</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主营业务</w:t>
            </w:r>
          </w:p>
        </w:tc>
        <w:tc>
          <w:tcPr>
            <w:tcW w:w="37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统计行业代码</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企业负责人</w:t>
            </w:r>
          </w:p>
        </w:tc>
        <w:tc>
          <w:tcPr>
            <w:tcW w:w="37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联系电话</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技术中心负责人</w:t>
            </w:r>
          </w:p>
        </w:tc>
        <w:tc>
          <w:tcPr>
            <w:tcW w:w="37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联系电话</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联 系 人</w:t>
            </w:r>
          </w:p>
        </w:tc>
        <w:tc>
          <w:tcPr>
            <w:tcW w:w="37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联系电话</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联系传真</w:t>
            </w:r>
          </w:p>
        </w:tc>
        <w:tc>
          <w:tcPr>
            <w:tcW w:w="37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电子邮件</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b/>
                <w:szCs w:val="21"/>
              </w:rPr>
            </w:pPr>
            <w:r>
              <w:rPr>
                <w:rFonts w:hint="eastAsia" w:ascii="宋体" w:hAnsi="宋体" w:cs="Times New Roman"/>
                <w:szCs w:val="21"/>
              </w:rPr>
              <w:t>企业网址</w:t>
            </w:r>
          </w:p>
        </w:tc>
        <w:tc>
          <w:tcPr>
            <w:tcW w:w="37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b/>
                <w:szCs w:val="21"/>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b/>
                <w:szCs w:val="21"/>
              </w:rPr>
            </w:pPr>
            <w:r>
              <w:rPr>
                <w:rFonts w:hint="eastAsia" w:ascii="宋体" w:hAnsi="宋体" w:cs="Times New Roman"/>
                <w:szCs w:val="21"/>
              </w:rPr>
              <w:t>报告年度</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Arial Narrow" w:eastAsia="黑体" w:cs="Times New Roman"/>
                <w:szCs w:val="21"/>
              </w:rPr>
            </w:pPr>
            <w:r>
              <w:rPr>
                <w:rFonts w:hint="eastAsia" w:ascii="黑体" w:hAnsi="Arial Narrow" w:eastAsia="黑体" w:cs="Times New Roman"/>
                <w:szCs w:val="21"/>
              </w:rPr>
              <w:t>序号</w:t>
            </w:r>
          </w:p>
        </w:tc>
        <w:tc>
          <w:tcPr>
            <w:tcW w:w="576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Arial Narrow" w:eastAsia="黑体" w:cs="Times New Roman"/>
                <w:szCs w:val="21"/>
              </w:rPr>
            </w:pPr>
            <w:r>
              <w:rPr>
                <w:rFonts w:hint="eastAsia" w:ascii="黑体" w:hAnsi="Arial Narrow" w:eastAsia="黑体" w:cs="Times New Roman"/>
                <w:szCs w:val="21"/>
              </w:rPr>
              <w:t>定量数据名称</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Arial Narrow" w:eastAsia="黑体" w:cs="Times New Roman"/>
                <w:szCs w:val="21"/>
              </w:rPr>
            </w:pPr>
            <w:r>
              <w:rPr>
                <w:rFonts w:hint="eastAsia" w:ascii="黑体" w:hAnsi="Arial Narrow" w:eastAsia="黑体" w:cs="Times New Roman"/>
                <w:szCs w:val="21"/>
              </w:rPr>
              <w:t>单位</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Arial Narrow" w:eastAsia="黑体" w:cs="Times New Roman"/>
                <w:szCs w:val="21"/>
              </w:rPr>
            </w:pPr>
            <w:r>
              <w:rPr>
                <w:rFonts w:hint="eastAsia" w:ascii="黑体" w:hAnsi="Arial Narrow" w:eastAsia="黑体" w:cs="Times New Roman"/>
                <w:szCs w:val="21"/>
              </w:rPr>
              <w:t>数据值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1</w:t>
            </w:r>
          </w:p>
        </w:tc>
        <w:tc>
          <w:tcPr>
            <w:tcW w:w="576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Times New Roman"/>
                <w:szCs w:val="21"/>
              </w:rPr>
            </w:pPr>
            <w:r>
              <w:rPr>
                <w:rFonts w:hint="eastAsia" w:ascii="宋体" w:hAnsi="宋体" w:cs="Times New Roman"/>
                <w:szCs w:val="21"/>
              </w:rPr>
              <w:t>主营业务收入</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万元</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2</w:t>
            </w:r>
          </w:p>
        </w:tc>
        <w:tc>
          <w:tcPr>
            <w:tcW w:w="576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Times New Roman"/>
                <w:szCs w:val="21"/>
              </w:rPr>
            </w:pPr>
            <w:r>
              <w:rPr>
                <w:rFonts w:hint="eastAsia" w:ascii="宋体" w:hAnsi="宋体" w:cs="Times New Roman"/>
                <w:szCs w:val="21"/>
              </w:rPr>
              <w:t>研究和试验费用发展支出</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万元</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3</w:t>
            </w:r>
          </w:p>
        </w:tc>
        <w:tc>
          <w:tcPr>
            <w:tcW w:w="576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Times New Roman"/>
                <w:szCs w:val="21"/>
              </w:rPr>
            </w:pPr>
            <w:r>
              <w:rPr>
                <w:rFonts w:hint="eastAsia" w:ascii="宋体" w:hAnsi="宋体" w:cs="Times New Roman"/>
                <w:szCs w:val="21"/>
              </w:rPr>
              <w:t>研究和试验发展人员数</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人</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4</w:t>
            </w:r>
          </w:p>
        </w:tc>
        <w:tc>
          <w:tcPr>
            <w:tcW w:w="576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Times New Roman"/>
                <w:szCs w:val="21"/>
              </w:rPr>
            </w:pPr>
            <w:r>
              <w:rPr>
                <w:rFonts w:hint="eastAsia" w:ascii="宋体" w:hAnsi="宋体" w:cs="Times New Roman"/>
                <w:szCs w:val="21"/>
              </w:rPr>
              <w:t>企业职工总数</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人</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5</w:t>
            </w:r>
          </w:p>
        </w:tc>
        <w:tc>
          <w:tcPr>
            <w:tcW w:w="576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Times New Roman"/>
                <w:szCs w:val="21"/>
              </w:rPr>
            </w:pPr>
            <w:r>
              <w:rPr>
                <w:rFonts w:hint="eastAsia" w:ascii="宋体" w:hAnsi="宋体" w:cs="Times New Roman"/>
                <w:szCs w:val="21"/>
              </w:rPr>
              <w:t>技术中心高级专家人数</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人</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6</w:t>
            </w:r>
          </w:p>
        </w:tc>
        <w:tc>
          <w:tcPr>
            <w:tcW w:w="576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Times New Roman"/>
                <w:szCs w:val="21"/>
              </w:rPr>
            </w:pPr>
            <w:r>
              <w:rPr>
                <w:rFonts w:hint="eastAsia" w:ascii="宋体" w:hAnsi="宋体" w:cs="Times New Roman"/>
                <w:szCs w:val="21"/>
              </w:rPr>
              <w:t>技术中心博士人数</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人</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7</w:t>
            </w:r>
          </w:p>
        </w:tc>
        <w:tc>
          <w:tcPr>
            <w:tcW w:w="576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Times New Roman"/>
                <w:szCs w:val="21"/>
              </w:rPr>
            </w:pPr>
            <w:r>
              <w:rPr>
                <w:rFonts w:hint="eastAsia" w:ascii="宋体" w:hAnsi="宋体" w:cs="Times New Roman"/>
                <w:szCs w:val="21"/>
              </w:rPr>
              <w:t>来技术中心从事研发工作的外部专家人数</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人月</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8</w:t>
            </w:r>
          </w:p>
        </w:tc>
        <w:tc>
          <w:tcPr>
            <w:tcW w:w="576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Times New Roman"/>
                <w:szCs w:val="21"/>
              </w:rPr>
            </w:pPr>
            <w:r>
              <w:rPr>
                <w:rFonts w:hint="eastAsia" w:ascii="宋体" w:hAnsi="宋体" w:cs="Times New Roman"/>
                <w:szCs w:val="21"/>
              </w:rPr>
              <w:t>企业全部研发项目数</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项</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c>
          <w:tcPr>
            <w:tcW w:w="576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Times New Roman"/>
                <w:szCs w:val="21"/>
              </w:rPr>
            </w:pPr>
            <w:r>
              <w:rPr>
                <w:rFonts w:hint="eastAsia" w:ascii="宋体" w:hAnsi="宋体" w:cs="Times New Roman"/>
                <w:szCs w:val="21"/>
              </w:rPr>
              <w:t xml:space="preserve">     其中：完成新产品新技术新工艺开发项目数</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项</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9</w:t>
            </w:r>
          </w:p>
        </w:tc>
        <w:tc>
          <w:tcPr>
            <w:tcW w:w="576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Times New Roman"/>
                <w:szCs w:val="21"/>
              </w:rPr>
            </w:pPr>
            <w:r>
              <w:rPr>
                <w:rFonts w:hint="eastAsia" w:ascii="宋体" w:hAnsi="宋体" w:cs="Times New Roman"/>
                <w:szCs w:val="21"/>
              </w:rPr>
              <w:t>省级以上研发平台数</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个</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10</w:t>
            </w:r>
          </w:p>
        </w:tc>
        <w:tc>
          <w:tcPr>
            <w:tcW w:w="576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Times New Roman"/>
                <w:szCs w:val="21"/>
              </w:rPr>
            </w:pPr>
            <w:r>
              <w:rPr>
                <w:rFonts w:hint="eastAsia" w:ascii="宋体" w:hAnsi="宋体" w:cs="Times New Roman"/>
                <w:szCs w:val="21"/>
              </w:rPr>
              <w:t>通过国家和国际组织认证实验室和检测机构数</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个</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11</w:t>
            </w:r>
          </w:p>
        </w:tc>
        <w:tc>
          <w:tcPr>
            <w:tcW w:w="576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Times New Roman"/>
                <w:szCs w:val="21"/>
              </w:rPr>
            </w:pPr>
            <w:r>
              <w:rPr>
                <w:rFonts w:hint="eastAsia" w:ascii="宋体" w:hAnsi="宋体" w:cs="Times New Roman"/>
                <w:szCs w:val="21"/>
              </w:rPr>
              <w:t>企业技术开发仪器设备原值</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万元</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12</w:t>
            </w:r>
          </w:p>
        </w:tc>
        <w:tc>
          <w:tcPr>
            <w:tcW w:w="576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Times New Roman"/>
                <w:szCs w:val="21"/>
              </w:rPr>
            </w:pPr>
            <w:r>
              <w:rPr>
                <w:rFonts w:hint="eastAsia" w:ascii="宋体" w:hAnsi="宋体" w:cs="Times New Roman"/>
                <w:szCs w:val="21"/>
              </w:rPr>
              <w:t>企业拥有的全部有效发明专利数</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项</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13</w:t>
            </w:r>
          </w:p>
        </w:tc>
        <w:tc>
          <w:tcPr>
            <w:tcW w:w="576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Times New Roman"/>
                <w:szCs w:val="21"/>
              </w:rPr>
            </w:pPr>
            <w:r>
              <w:rPr>
                <w:rFonts w:hint="eastAsia" w:ascii="宋体" w:hAnsi="宋体" w:cs="Times New Roman"/>
                <w:szCs w:val="21"/>
              </w:rPr>
              <w:t>当年被受理的专利申请数</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项</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c>
          <w:tcPr>
            <w:tcW w:w="576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Times New Roman"/>
                <w:szCs w:val="21"/>
              </w:rPr>
            </w:pPr>
            <w:r>
              <w:rPr>
                <w:rFonts w:hint="eastAsia" w:ascii="宋体" w:hAnsi="宋体" w:cs="Times New Roman"/>
                <w:szCs w:val="21"/>
              </w:rPr>
              <w:t xml:space="preserve">    其中：被受理的发明专利申请数</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项</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14</w:t>
            </w:r>
          </w:p>
        </w:tc>
        <w:tc>
          <w:tcPr>
            <w:tcW w:w="576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Times New Roman"/>
                <w:szCs w:val="21"/>
              </w:rPr>
            </w:pPr>
            <w:r>
              <w:rPr>
                <w:rFonts w:hint="eastAsia" w:ascii="宋体" w:hAnsi="宋体" w:cs="Times New Roman"/>
                <w:szCs w:val="21"/>
              </w:rPr>
              <w:t>最近三年主持和参加制定的国际、国家和行业标准数</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项</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15</w:t>
            </w:r>
          </w:p>
        </w:tc>
        <w:tc>
          <w:tcPr>
            <w:tcW w:w="576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Times New Roman"/>
                <w:szCs w:val="21"/>
              </w:rPr>
            </w:pPr>
            <w:r>
              <w:rPr>
                <w:rFonts w:hint="eastAsia" w:ascii="宋体" w:hAnsi="宋体" w:cs="Times New Roman"/>
                <w:szCs w:val="21"/>
              </w:rPr>
              <w:t>新产品销售收入</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万元</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16</w:t>
            </w:r>
          </w:p>
        </w:tc>
        <w:tc>
          <w:tcPr>
            <w:tcW w:w="576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Times New Roman"/>
                <w:szCs w:val="21"/>
              </w:rPr>
            </w:pPr>
            <w:r>
              <w:rPr>
                <w:rFonts w:hint="eastAsia" w:ascii="宋体" w:hAnsi="宋体" w:cs="Times New Roman"/>
                <w:szCs w:val="21"/>
              </w:rPr>
              <w:t>新产品销售利润</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万元</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17</w:t>
            </w:r>
          </w:p>
        </w:tc>
        <w:tc>
          <w:tcPr>
            <w:tcW w:w="576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Times New Roman"/>
                <w:szCs w:val="21"/>
              </w:rPr>
            </w:pPr>
            <w:r>
              <w:rPr>
                <w:rFonts w:hint="eastAsia" w:ascii="宋体" w:hAnsi="宋体" w:cs="Times New Roman"/>
                <w:szCs w:val="21"/>
              </w:rPr>
              <w:t>利润总额</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万元</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18</w:t>
            </w:r>
          </w:p>
        </w:tc>
        <w:tc>
          <w:tcPr>
            <w:tcW w:w="576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Times New Roman"/>
                <w:szCs w:val="21"/>
              </w:rPr>
            </w:pPr>
            <w:r>
              <w:rPr>
                <w:rFonts w:hint="eastAsia" w:ascii="宋体" w:hAnsi="宋体" w:cs="Times New Roman"/>
                <w:szCs w:val="21"/>
              </w:rPr>
              <w:t>获甘肃省、国家优秀新产品、技术发明、科技进步奖项目数</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r>
              <w:rPr>
                <w:rFonts w:hint="eastAsia" w:ascii="宋体" w:hAnsi="宋体" w:cs="Times New Roman"/>
                <w:szCs w:val="21"/>
              </w:rPr>
              <w:t>项</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 New Roman"/>
                <w:szCs w:val="21"/>
              </w:rPr>
            </w:pPr>
          </w:p>
        </w:tc>
      </w:tr>
    </w:tbl>
    <w:p>
      <w:pPr>
        <w:tabs>
          <w:tab w:val="left" w:pos="900"/>
          <w:tab w:val="left" w:pos="1080"/>
        </w:tabs>
        <w:spacing w:line="440" w:lineRule="exact"/>
        <w:rPr>
          <w:rFonts w:ascii="楷体" w:hAnsi="楷体" w:eastAsia="楷体" w:cs="楷体"/>
          <w:sz w:val="24"/>
          <w:szCs w:val="24"/>
        </w:rPr>
      </w:pPr>
      <w:r>
        <w:rPr>
          <w:rFonts w:hint="eastAsia" w:ascii="楷体" w:hAnsi="楷体" w:eastAsia="楷体" w:cs="楷体"/>
          <w:bCs/>
          <w:color w:val="000000"/>
          <w:sz w:val="24"/>
          <w:szCs w:val="24"/>
        </w:rPr>
        <w:t>注：（1）</w:t>
      </w:r>
      <w:r>
        <w:rPr>
          <w:rFonts w:hint="eastAsia" w:ascii="楷体" w:hAnsi="楷体" w:eastAsia="楷体" w:cs="楷体"/>
          <w:sz w:val="24"/>
          <w:szCs w:val="24"/>
        </w:rPr>
        <w:t>企业名称：参评企业需在此表上加盖公章，填写企业名称需与企业公章一致。</w:t>
      </w:r>
    </w:p>
    <w:p>
      <w:pPr>
        <w:spacing w:line="440" w:lineRule="exact"/>
        <w:ind w:firstLine="480"/>
        <w:jc w:val="left"/>
        <w:rPr>
          <w:rFonts w:ascii="楷体" w:hAnsi="楷体" w:eastAsia="楷体" w:cs="楷体"/>
          <w:sz w:val="24"/>
          <w:szCs w:val="24"/>
        </w:rPr>
      </w:pPr>
      <w:r>
        <w:rPr>
          <w:rFonts w:hint="eastAsia" w:ascii="楷体" w:hAnsi="楷体" w:eastAsia="楷体" w:cs="楷体"/>
          <w:sz w:val="24"/>
          <w:szCs w:val="24"/>
        </w:rPr>
        <w:t>(2)统计行业代码：对照《国民经济行业分类与代码（GB/T4754-2011）》，填写企</w:t>
      </w:r>
    </w:p>
    <w:p>
      <w:pPr>
        <w:spacing w:line="440" w:lineRule="exact"/>
        <w:ind w:firstLine="480"/>
        <w:jc w:val="left"/>
        <w:rPr>
          <w:rFonts w:ascii="楷体" w:hAnsi="楷体" w:eastAsia="楷体" w:cs="楷体"/>
          <w:sz w:val="24"/>
          <w:szCs w:val="24"/>
        </w:rPr>
      </w:pPr>
      <w:r>
        <w:rPr>
          <w:rFonts w:hint="eastAsia" w:ascii="楷体" w:hAnsi="楷体" w:eastAsia="楷体" w:cs="楷体"/>
          <w:sz w:val="24"/>
          <w:szCs w:val="24"/>
        </w:rPr>
        <w:t xml:space="preserve">   业主营业务对应的统计“大类”（二位码）编号，如主营业务为“农副食品加</w:t>
      </w:r>
    </w:p>
    <w:p>
      <w:pPr>
        <w:spacing w:line="440" w:lineRule="exact"/>
        <w:ind w:firstLine="480"/>
        <w:jc w:val="left"/>
        <w:rPr>
          <w:rFonts w:ascii="楷体" w:hAnsi="楷体" w:eastAsia="楷体" w:cs="楷体"/>
          <w:sz w:val="24"/>
          <w:szCs w:val="24"/>
        </w:rPr>
      </w:pPr>
      <w:r>
        <w:rPr>
          <w:rFonts w:hint="eastAsia" w:ascii="楷体" w:hAnsi="楷体" w:eastAsia="楷体" w:cs="楷体"/>
          <w:sz w:val="24"/>
          <w:szCs w:val="24"/>
        </w:rPr>
        <w:t xml:space="preserve">   工业”的企业，填写“13”。</w:t>
      </w:r>
    </w:p>
    <w:p>
      <w:pPr>
        <w:numPr>
          <w:ilvl w:val="0"/>
          <w:numId w:val="1"/>
        </w:numPr>
        <w:spacing w:line="440" w:lineRule="exact"/>
        <w:ind w:left="480"/>
        <w:jc w:val="left"/>
        <w:rPr>
          <w:rFonts w:ascii="楷体" w:hAnsi="楷体" w:eastAsia="楷体" w:cs="楷体"/>
          <w:sz w:val="24"/>
          <w:szCs w:val="24"/>
        </w:rPr>
      </w:pPr>
      <w:r>
        <w:rPr>
          <w:rFonts w:hint="eastAsia" w:ascii="楷体" w:hAnsi="楷体" w:eastAsia="楷体" w:cs="楷体"/>
          <w:sz w:val="24"/>
          <w:szCs w:val="24"/>
        </w:rPr>
        <w:t>报告年度：指表中指标统计年度，时间范围从填写评价表的上一年1 月1 日</w:t>
      </w:r>
    </w:p>
    <w:p>
      <w:pPr>
        <w:spacing w:line="440" w:lineRule="exact"/>
        <w:jc w:val="left"/>
        <w:rPr>
          <w:rFonts w:ascii="楷体" w:hAnsi="楷体" w:eastAsia="楷体" w:cs="楷体"/>
          <w:sz w:val="24"/>
          <w:szCs w:val="24"/>
        </w:rPr>
      </w:pPr>
      <w:r>
        <w:rPr>
          <w:rFonts w:hint="eastAsia" w:ascii="楷体" w:hAnsi="楷体" w:eastAsia="楷体" w:cs="楷体"/>
          <w:sz w:val="24"/>
          <w:szCs w:val="24"/>
        </w:rPr>
        <w:t xml:space="preserve">       至12 月31 日；所有指标的填报时间范围，如无特殊说明，均为报告年度。</w:t>
      </w:r>
    </w:p>
    <w:p>
      <w:pPr>
        <w:numPr>
          <w:ilvl w:val="0"/>
          <w:numId w:val="2"/>
        </w:numPr>
        <w:tabs>
          <w:tab w:val="left" w:pos="900"/>
          <w:tab w:val="left" w:pos="1080"/>
        </w:tabs>
        <w:spacing w:line="560" w:lineRule="exact"/>
        <w:ind w:firstLine="640"/>
        <w:rPr>
          <w:rFonts w:ascii="黑体" w:hAnsi="Times New Roman" w:eastAsia="黑体" w:cs="Times New Roman"/>
          <w:bCs/>
          <w:color w:val="000000"/>
          <w:sz w:val="32"/>
          <w:szCs w:val="30"/>
        </w:rPr>
      </w:pPr>
      <w:r>
        <w:rPr>
          <w:rFonts w:hint="eastAsia" w:ascii="黑体" w:hAnsi="Times New Roman" w:eastAsia="黑体" w:cs="Times New Roman"/>
          <w:bCs/>
          <w:color w:val="000000"/>
          <w:sz w:val="32"/>
          <w:szCs w:val="30"/>
        </w:rPr>
        <w:t>需提供的附件及证明材料</w:t>
      </w:r>
    </w:p>
    <w:p>
      <w:pPr>
        <w:tabs>
          <w:tab w:val="left" w:pos="900"/>
          <w:tab w:val="left" w:pos="1080"/>
        </w:tabs>
        <w:spacing w:line="560" w:lineRule="exact"/>
        <w:rPr>
          <w:rFonts w:ascii="黑体" w:hAnsi="Times New Roman" w:eastAsia="黑体" w:cs="Times New Roman"/>
          <w:bCs/>
          <w:color w:val="000000"/>
          <w:sz w:val="32"/>
          <w:szCs w:val="30"/>
        </w:rPr>
      </w:pPr>
      <w:r>
        <w:rPr>
          <w:rFonts w:hint="eastAsia" w:ascii="黑体" w:hAnsi="Times New Roman" w:eastAsia="黑体" w:cs="Times New Roman"/>
          <w:bCs/>
          <w:color w:val="000000"/>
          <w:sz w:val="32"/>
          <w:szCs w:val="30"/>
        </w:rPr>
        <w:t xml:space="preserve">   </w:t>
      </w:r>
      <w:r>
        <w:rPr>
          <w:rFonts w:hint="eastAsia" w:ascii="仿宋_GB2312" w:hAnsi="Arial" w:eastAsia="仿宋_GB2312" w:cs="Times New Roman"/>
          <w:color w:val="000000"/>
          <w:sz w:val="32"/>
          <w:szCs w:val="30"/>
        </w:rPr>
        <w:t xml:space="preserve"> 1、企业对报送材料的真实性、完整性承诺。</w:t>
      </w:r>
    </w:p>
    <w:p>
      <w:pPr>
        <w:tabs>
          <w:tab w:val="left" w:pos="900"/>
          <w:tab w:val="left" w:pos="1080"/>
        </w:tabs>
        <w:spacing w:line="560" w:lineRule="exact"/>
        <w:ind w:firstLine="640" w:firstLineChars="200"/>
        <w:jc w:val="left"/>
        <w:rPr>
          <w:rFonts w:ascii="仿宋_GB2312" w:hAnsi="Arial" w:eastAsia="仿宋_GB2312" w:cs="Times New Roman"/>
          <w:color w:val="000000"/>
          <w:sz w:val="32"/>
          <w:szCs w:val="30"/>
        </w:rPr>
      </w:pPr>
      <w:r>
        <w:rPr>
          <w:rFonts w:hint="eastAsia" w:ascii="仿宋_GB2312" w:hAnsi="Arial" w:eastAsia="仿宋_GB2312" w:cs="Times New Roman"/>
          <w:color w:val="000000"/>
          <w:sz w:val="32"/>
          <w:szCs w:val="30"/>
        </w:rPr>
        <w:t>2、大中型工业企业科技活动情况表（L107-1）、大中型工业企业科技项目一览表（L107-2）。未列入国家统计局大中型工业企业科技活动情况统计范围的企业应参照上述三个表的格式填报后提交。</w:t>
      </w:r>
    </w:p>
    <w:p>
      <w:pPr>
        <w:tabs>
          <w:tab w:val="left" w:pos="900"/>
          <w:tab w:val="left" w:pos="1080"/>
        </w:tabs>
        <w:spacing w:line="560" w:lineRule="exact"/>
        <w:ind w:firstLine="640" w:firstLineChars="200"/>
        <w:rPr>
          <w:rFonts w:ascii="仿宋_GB2312" w:hAnsi="Arial" w:eastAsia="仿宋_GB2312" w:cs="Times New Roman"/>
          <w:color w:val="000000"/>
          <w:sz w:val="32"/>
          <w:szCs w:val="30"/>
        </w:rPr>
      </w:pPr>
      <w:r>
        <w:rPr>
          <w:rFonts w:hint="eastAsia" w:ascii="仿宋_GB2312" w:hAnsi="Arial" w:eastAsia="仿宋_GB2312" w:cs="Times New Roman"/>
          <w:color w:val="000000"/>
          <w:sz w:val="32"/>
          <w:szCs w:val="30"/>
        </w:rPr>
        <w:t>3、企业资产负债表、损益表、现金流量表的复印件。</w:t>
      </w:r>
    </w:p>
    <w:p>
      <w:pPr>
        <w:tabs>
          <w:tab w:val="left" w:pos="900"/>
          <w:tab w:val="left" w:pos="1080"/>
        </w:tabs>
        <w:spacing w:line="560" w:lineRule="exact"/>
        <w:ind w:firstLine="640" w:firstLineChars="200"/>
        <w:rPr>
          <w:rFonts w:ascii="仿宋_GB2312" w:hAnsi="Arial" w:eastAsia="仿宋_GB2312" w:cs="Times New Roman"/>
          <w:color w:val="000000"/>
          <w:sz w:val="32"/>
          <w:szCs w:val="30"/>
        </w:rPr>
      </w:pPr>
      <w:r>
        <w:rPr>
          <w:rFonts w:hint="eastAsia" w:ascii="仿宋_GB2312" w:hAnsi="Arial" w:eastAsia="仿宋_GB2312" w:cs="Times New Roman"/>
          <w:color w:val="000000"/>
          <w:sz w:val="32"/>
          <w:szCs w:val="30"/>
        </w:rPr>
        <w:t>4、大型企业集团应将下属企业的（L107-1、L107-2）表合并填报，资产负债表、损益表、现金流量表进行合并填报。</w:t>
      </w:r>
    </w:p>
    <w:p>
      <w:pPr>
        <w:tabs>
          <w:tab w:val="left" w:pos="900"/>
          <w:tab w:val="left" w:pos="1080"/>
        </w:tabs>
        <w:spacing w:line="560" w:lineRule="exact"/>
        <w:ind w:firstLine="640" w:firstLineChars="200"/>
        <w:rPr>
          <w:rFonts w:ascii="仿宋_GB2312" w:hAnsi="Arial" w:eastAsia="仿宋_GB2312" w:cs="Times New Roman"/>
          <w:color w:val="000000"/>
          <w:sz w:val="32"/>
          <w:szCs w:val="30"/>
        </w:rPr>
      </w:pPr>
      <w:r>
        <w:rPr>
          <w:rFonts w:hint="eastAsia" w:ascii="仿宋_GB2312" w:hAnsi="Arial" w:eastAsia="仿宋_GB2312" w:cs="Times New Roman"/>
          <w:color w:val="000000"/>
          <w:sz w:val="32"/>
          <w:szCs w:val="30"/>
        </w:rPr>
        <w:t>5、评价指标的必要证明材料主要包括：研究开发费用情况、技术中心高级专家和博士、企业研发设备原值、研发项目、当年受理的专利申请、最近三年主持和参加制定标准，获甘肃省、国家优秀新产品、自然科学、技术发明、科技进步奖等方面的内容。</w:t>
      </w:r>
    </w:p>
    <w:p>
      <w:pPr>
        <w:tabs>
          <w:tab w:val="left" w:pos="900"/>
          <w:tab w:val="left" w:pos="1080"/>
        </w:tabs>
        <w:spacing w:line="560" w:lineRule="exact"/>
        <w:ind w:firstLine="640" w:firstLineChars="200"/>
        <w:rPr>
          <w:rFonts w:ascii="黑体" w:hAnsi="Times New Roman" w:eastAsia="黑体" w:cs="Times New Roman"/>
          <w:bCs/>
          <w:color w:val="000000"/>
          <w:sz w:val="32"/>
          <w:szCs w:val="30"/>
        </w:rPr>
      </w:pPr>
      <w:r>
        <w:rPr>
          <w:rFonts w:hint="eastAsia" w:ascii="黑体" w:hAnsi="Times New Roman" w:eastAsia="黑体" w:cs="Times New Roman"/>
          <w:bCs/>
          <w:color w:val="000000"/>
          <w:sz w:val="32"/>
          <w:szCs w:val="30"/>
        </w:rPr>
        <w:t>三、指标解释和填报说明</w:t>
      </w:r>
    </w:p>
    <w:p>
      <w:pPr>
        <w:spacing w:after="120" w:line="560" w:lineRule="exact"/>
        <w:ind w:firstLine="640" w:firstLineChars="200"/>
        <w:rPr>
          <w:rFonts w:ascii="仿宋_GB2312" w:hAnsi="Arial" w:eastAsia="仿宋_GB2312" w:cs="Times New Roman"/>
          <w:color w:val="000000"/>
          <w:sz w:val="32"/>
          <w:szCs w:val="30"/>
        </w:rPr>
      </w:pPr>
      <w:r>
        <w:rPr>
          <w:rFonts w:hint="eastAsia" w:ascii="仿宋_GB2312" w:hAnsi="Arial" w:eastAsia="仿宋_GB2312" w:cs="Times New Roman"/>
          <w:color w:val="000000"/>
          <w:sz w:val="32"/>
          <w:szCs w:val="30"/>
        </w:rPr>
        <w:t>1、报告年度：指评价表中指标统计年度，时间范围从填写评价表的上一年1月1日到12月31日。所有指标的填报时间范围，如无特殊指明，均为报告年度。</w:t>
      </w:r>
    </w:p>
    <w:p>
      <w:pPr>
        <w:spacing w:after="120" w:line="560" w:lineRule="exact"/>
        <w:ind w:firstLine="640" w:firstLineChars="200"/>
        <w:rPr>
          <w:rFonts w:ascii="仿宋_GB2312" w:hAnsi="Arial" w:eastAsia="仿宋_GB2312" w:cs="Times New Roman"/>
          <w:color w:val="000000"/>
          <w:sz w:val="32"/>
          <w:szCs w:val="30"/>
        </w:rPr>
      </w:pPr>
      <w:r>
        <w:rPr>
          <w:rFonts w:hint="eastAsia" w:ascii="仿宋_GB2312" w:hAnsi="Arial" w:eastAsia="仿宋_GB2312" w:cs="Times New Roman"/>
          <w:color w:val="000000"/>
          <w:sz w:val="32"/>
          <w:szCs w:val="30"/>
        </w:rPr>
        <w:t>2.主营业务收入：指报告年度内企业确认的销售商品、提供劳务等主营业务的收入。根据会计“主营业务收入”科目的期末贷方余额填写，若会计报告和会计报表中未设置该科目，以“营业收入”代替填报。大型企业集团应将与企业主营业务相关的下属企业（包括分公司、子公司、控股企业）合并填报。</w:t>
      </w:r>
    </w:p>
    <w:p>
      <w:pPr>
        <w:spacing w:after="120" w:line="560" w:lineRule="exact"/>
        <w:ind w:firstLine="640" w:firstLineChars="200"/>
        <w:rPr>
          <w:rFonts w:ascii="仿宋_GB2312" w:hAnsi="Arial" w:eastAsia="仿宋_GB2312" w:cs="Times New Roman"/>
          <w:color w:val="000000"/>
          <w:sz w:val="32"/>
          <w:szCs w:val="30"/>
        </w:rPr>
      </w:pPr>
      <w:r>
        <w:rPr>
          <w:rFonts w:hint="eastAsia" w:ascii="仿宋_GB2312" w:hAnsi="Arial" w:eastAsia="仿宋_GB2312" w:cs="Times New Roman"/>
          <w:color w:val="000000"/>
          <w:sz w:val="32"/>
          <w:szCs w:val="30"/>
        </w:rPr>
        <w:t>3.研究和试验费用发展支出：企业研发活动的经费支出合计，包括企业内部的日常研发经费支出、当年形成用于研发的固定资产支出和委托外单位开展研发的经费支出。技术中心所在企业的分公司、子公司、控股公司合并填报，参股公司不列入。</w:t>
      </w:r>
    </w:p>
    <w:p>
      <w:pPr>
        <w:spacing w:after="120" w:line="560" w:lineRule="exact"/>
        <w:ind w:firstLine="640" w:firstLineChars="200"/>
        <w:rPr>
          <w:rFonts w:ascii="仿宋_GB2312" w:hAnsi="Arial" w:eastAsia="仿宋_GB2312" w:cs="Times New Roman"/>
          <w:color w:val="000000"/>
          <w:sz w:val="32"/>
          <w:szCs w:val="30"/>
        </w:rPr>
      </w:pPr>
      <w:r>
        <w:rPr>
          <w:rFonts w:hint="eastAsia" w:ascii="仿宋_GB2312" w:hAnsi="Arial" w:eastAsia="仿宋_GB2312" w:cs="Times New Roman"/>
          <w:color w:val="000000"/>
          <w:sz w:val="32"/>
          <w:szCs w:val="30"/>
        </w:rPr>
        <w:t>4.研究与试验发展人员数：企业内部直接参加研发项目人员，以及研发活动的管理和直接服务人员，不包括全年累计从事研发活动时间占制度时间10%以下的人员。技术中心所在企业的分公司、子公司、控股公司合并填报，参股公司不列入。</w:t>
      </w:r>
    </w:p>
    <w:p>
      <w:pPr>
        <w:spacing w:after="120" w:line="560" w:lineRule="exact"/>
        <w:ind w:firstLine="640" w:firstLineChars="200"/>
        <w:rPr>
          <w:rFonts w:ascii="仿宋_GB2312" w:hAnsi="宋体" w:eastAsia="仿宋_GB2312" w:cs="Times New Roman"/>
          <w:bCs/>
          <w:color w:val="000000"/>
          <w:sz w:val="32"/>
          <w:szCs w:val="30"/>
        </w:rPr>
      </w:pPr>
      <w:r>
        <w:rPr>
          <w:rFonts w:hint="eastAsia" w:ascii="仿宋_GB2312" w:hAnsi="Arial" w:eastAsia="仿宋_GB2312" w:cs="Times New Roman"/>
          <w:color w:val="000000"/>
          <w:sz w:val="32"/>
          <w:szCs w:val="30"/>
        </w:rPr>
        <w:t>5.企业职工总数：</w:t>
      </w:r>
      <w:r>
        <w:rPr>
          <w:rFonts w:hint="eastAsia" w:ascii="仿宋_GB2312" w:hAnsi="宋体" w:eastAsia="仿宋_GB2312" w:cs="Times New Roman"/>
          <w:bCs/>
          <w:color w:val="000000"/>
          <w:sz w:val="32"/>
          <w:szCs w:val="30"/>
        </w:rPr>
        <w:t>指企业在册职工人数。</w:t>
      </w:r>
    </w:p>
    <w:p>
      <w:pPr>
        <w:spacing w:line="560" w:lineRule="exact"/>
        <w:ind w:firstLine="640" w:firstLineChars="200"/>
        <w:rPr>
          <w:rFonts w:ascii="仿宋_GB2312" w:hAnsi="宋体" w:eastAsia="仿宋_GB2312" w:cs="Times New Roman"/>
          <w:bCs/>
          <w:color w:val="000000"/>
          <w:sz w:val="32"/>
          <w:szCs w:val="30"/>
        </w:rPr>
      </w:pPr>
      <w:r>
        <w:rPr>
          <w:rFonts w:hint="eastAsia" w:ascii="仿宋_GB2312" w:hAnsi="宋体" w:eastAsia="仿宋_GB2312" w:cs="Times New Roman"/>
          <w:bCs/>
          <w:color w:val="000000"/>
          <w:sz w:val="32"/>
          <w:szCs w:val="30"/>
        </w:rPr>
        <w:t>6.技术中心高级专家人数：指全职在技术中心工作、获得国家、省、部和计划单列市等政府部门认定的有突出贡献的专家或者享受国家、省、部和计划单列市专项津贴的专家的人员数。</w:t>
      </w:r>
    </w:p>
    <w:p>
      <w:pPr>
        <w:spacing w:line="560" w:lineRule="exact"/>
        <w:ind w:firstLine="640" w:firstLineChars="200"/>
        <w:rPr>
          <w:rFonts w:ascii="仿宋_GB2312" w:hAnsi="宋体" w:eastAsia="仿宋_GB2312" w:cs="Times New Roman"/>
          <w:bCs/>
          <w:color w:val="000000"/>
          <w:sz w:val="32"/>
          <w:szCs w:val="30"/>
        </w:rPr>
      </w:pPr>
      <w:r>
        <w:rPr>
          <w:rFonts w:hint="eastAsia" w:ascii="仿宋_GB2312" w:hAnsi="宋体" w:eastAsia="仿宋_GB2312" w:cs="Times New Roman"/>
          <w:bCs/>
          <w:color w:val="000000"/>
          <w:sz w:val="32"/>
          <w:szCs w:val="30"/>
        </w:rPr>
        <w:t>7.技术中心博士人数：指全职在技术中心工作、获得博士学位的人员数。在站的博士后可以作为博士进行统计。</w:t>
      </w:r>
    </w:p>
    <w:p>
      <w:pPr>
        <w:spacing w:line="560" w:lineRule="exact"/>
        <w:ind w:firstLine="640" w:firstLineChars="200"/>
        <w:rPr>
          <w:rFonts w:ascii="仿宋_GB2312" w:hAnsi="宋体" w:eastAsia="仿宋_GB2312" w:cs="Times New Roman"/>
          <w:bCs/>
          <w:color w:val="000000"/>
          <w:sz w:val="32"/>
          <w:szCs w:val="30"/>
        </w:rPr>
      </w:pPr>
      <w:r>
        <w:rPr>
          <w:rFonts w:hint="eastAsia" w:ascii="仿宋_GB2312" w:hAnsi="宋体" w:eastAsia="仿宋_GB2312" w:cs="Times New Roman"/>
          <w:bCs/>
          <w:color w:val="000000"/>
          <w:sz w:val="32"/>
          <w:szCs w:val="30"/>
        </w:rPr>
        <w:t>8.来技术中心从事研发工作的外部专家人数：指来技术中心从事研究、技术开发工作的具有较高科技开发能力的海内外专家累计人月。最小统计单位为： 0.5人月。</w:t>
      </w:r>
    </w:p>
    <w:p>
      <w:pPr>
        <w:spacing w:line="560" w:lineRule="exact"/>
        <w:ind w:firstLine="640" w:firstLineChars="200"/>
        <w:rPr>
          <w:rFonts w:ascii="仿宋_GB2312" w:hAnsi="宋体" w:eastAsia="仿宋_GB2312" w:cs="Times New Roman"/>
          <w:bCs/>
          <w:color w:val="000000"/>
          <w:sz w:val="32"/>
          <w:szCs w:val="30"/>
        </w:rPr>
      </w:pPr>
      <w:r>
        <w:rPr>
          <w:rFonts w:hint="eastAsia" w:ascii="仿宋_GB2312" w:hAnsi="宋体" w:eastAsia="仿宋_GB2312" w:cs="Times New Roman"/>
          <w:bCs/>
          <w:color w:val="000000"/>
          <w:sz w:val="32"/>
          <w:szCs w:val="30"/>
        </w:rPr>
        <w:t>9.企业全部研发项目数：企业当年立项并开展研发工作，以前年份立项仍继续进行研发的研究开发项目和课题，包括当年完成和年内研发工作已告失败的项目，不包括委托外单位进行研发的项目，从研发项目类型看，包括新产品开发项目数、新技术开发项目数、新工艺开发项目数、新服务开发项目数和基础研究项目数之和。</w:t>
      </w:r>
    </w:p>
    <w:p>
      <w:pPr>
        <w:spacing w:line="560" w:lineRule="exact"/>
        <w:ind w:firstLine="640" w:firstLineChars="200"/>
        <w:rPr>
          <w:rFonts w:ascii="仿宋_GB2312" w:hAnsi="宋体" w:eastAsia="仿宋_GB2312" w:cs="Times New Roman"/>
          <w:bCs/>
          <w:color w:val="000000"/>
          <w:sz w:val="32"/>
          <w:szCs w:val="30"/>
        </w:rPr>
      </w:pPr>
      <w:r>
        <w:rPr>
          <w:rFonts w:hint="eastAsia" w:ascii="仿宋_GB2312" w:hAnsi="宋体" w:eastAsia="仿宋_GB2312" w:cs="Times New Roman"/>
          <w:bCs/>
          <w:color w:val="000000"/>
          <w:sz w:val="32"/>
          <w:szCs w:val="30"/>
        </w:rPr>
        <w:t>完成新产品新技术新工艺开发项目数：指企业完成（结题）新产品开发项目数、新技术项目数、新工艺开发项目数之和。</w:t>
      </w:r>
    </w:p>
    <w:p>
      <w:pPr>
        <w:numPr>
          <w:ilvl w:val="0"/>
          <w:numId w:val="3"/>
        </w:numPr>
        <w:spacing w:line="560" w:lineRule="exact"/>
        <w:ind w:firstLine="640"/>
        <w:rPr>
          <w:rFonts w:ascii="仿宋_GB2312" w:hAnsi="宋体" w:eastAsia="仿宋_GB2312" w:cs="Times New Roman"/>
          <w:bCs/>
          <w:color w:val="000000"/>
          <w:sz w:val="32"/>
          <w:szCs w:val="30"/>
        </w:rPr>
      </w:pPr>
      <w:r>
        <w:rPr>
          <w:rFonts w:hint="eastAsia" w:ascii="仿宋_GB2312" w:hAnsi="宋体" w:eastAsia="仿宋_GB2312" w:cs="Times New Roman"/>
          <w:bCs/>
          <w:color w:val="000000"/>
          <w:sz w:val="32"/>
          <w:szCs w:val="30"/>
        </w:rPr>
        <w:t>省级以上研发平台数：指企业作为项目法人承担建设、省级以上政府有关部门归口管理并已获得批复的科技类、研究开发类平台数。</w:t>
      </w:r>
    </w:p>
    <w:p>
      <w:pPr>
        <w:spacing w:line="560" w:lineRule="exact"/>
        <w:ind w:firstLine="640" w:firstLineChars="200"/>
        <w:rPr>
          <w:rFonts w:ascii="仿宋_GB2312" w:hAnsi="宋体" w:eastAsia="仿宋_GB2312" w:cs="Times New Roman"/>
          <w:bCs/>
          <w:color w:val="000000"/>
          <w:sz w:val="32"/>
          <w:szCs w:val="30"/>
        </w:rPr>
      </w:pPr>
      <w:r>
        <w:rPr>
          <w:rFonts w:hint="eastAsia" w:ascii="仿宋_GB2312" w:hAnsi="宋体" w:eastAsia="仿宋_GB2312" w:cs="Times New Roman"/>
          <w:bCs/>
          <w:color w:val="000000"/>
          <w:sz w:val="32"/>
          <w:szCs w:val="30"/>
        </w:rPr>
        <w:t>11.通过国家和国际组织认证实验室和检测机构数：指经国家有关部门和国际组织认定（认证）的、仍在有效期内的实验室、检测机构的数量。</w:t>
      </w:r>
    </w:p>
    <w:p>
      <w:pPr>
        <w:spacing w:after="120" w:line="560" w:lineRule="exact"/>
        <w:ind w:firstLine="640" w:firstLineChars="200"/>
        <w:rPr>
          <w:rFonts w:ascii="仿宋_GB2312" w:hAnsi="宋体" w:eastAsia="仿宋_GB2312" w:cs="Times New Roman"/>
          <w:color w:val="000000"/>
          <w:sz w:val="32"/>
          <w:szCs w:val="30"/>
        </w:rPr>
      </w:pPr>
      <w:r>
        <w:rPr>
          <w:rFonts w:hint="eastAsia" w:ascii="仿宋_GB2312" w:hAnsi="宋体" w:eastAsia="仿宋_GB2312" w:cs="Times New Roman"/>
          <w:bCs/>
          <w:color w:val="000000"/>
          <w:sz w:val="32"/>
          <w:szCs w:val="30"/>
        </w:rPr>
        <w:t>12.企业技术开发仪器设备原值：企业用于研发的固定资产投资中的仪器和设备原价，包括用于研发活动的各类机器和设备、试验测量仪器、运输工具、工装工具等。</w:t>
      </w:r>
      <w:r>
        <w:rPr>
          <w:rFonts w:hint="eastAsia" w:ascii="仿宋_GB2312" w:hAnsi="宋体" w:eastAsia="仿宋_GB2312" w:cs="Times New Roman"/>
          <w:color w:val="000000"/>
          <w:sz w:val="32"/>
          <w:szCs w:val="30"/>
        </w:rPr>
        <w:t xml:space="preserve"> </w:t>
      </w:r>
    </w:p>
    <w:p>
      <w:pPr>
        <w:spacing w:line="560" w:lineRule="exact"/>
        <w:ind w:firstLine="640" w:firstLineChars="200"/>
        <w:rPr>
          <w:rFonts w:ascii="仿宋_GB2312" w:hAnsi="宋体" w:eastAsia="仿宋_GB2312" w:cs="Times New Roman"/>
          <w:bCs/>
          <w:color w:val="000000"/>
          <w:sz w:val="32"/>
          <w:szCs w:val="30"/>
        </w:rPr>
      </w:pPr>
      <w:r>
        <w:rPr>
          <w:rFonts w:hint="eastAsia" w:ascii="仿宋_GB2312" w:hAnsi="宋体" w:eastAsia="仿宋_GB2312" w:cs="Times New Roman"/>
          <w:color w:val="000000"/>
          <w:sz w:val="32"/>
          <w:szCs w:val="30"/>
        </w:rPr>
        <w:t>13.企业拥有的全部有效发明专利数：</w:t>
      </w:r>
      <w:r>
        <w:rPr>
          <w:rFonts w:hint="eastAsia" w:ascii="仿宋_GB2312" w:hAnsi="宋体" w:eastAsia="仿宋_GB2312" w:cs="Times New Roman"/>
          <w:bCs/>
          <w:color w:val="000000"/>
          <w:sz w:val="32"/>
          <w:szCs w:val="30"/>
        </w:rPr>
        <w:t>指企业作为专利权人拥有专利权属、经国内外专利机构授权且在有效期内的全部发明专利件数。</w:t>
      </w:r>
    </w:p>
    <w:p>
      <w:pPr>
        <w:spacing w:line="560" w:lineRule="exact"/>
        <w:ind w:firstLine="640" w:firstLineChars="200"/>
        <w:rPr>
          <w:rFonts w:ascii="仿宋_GB2312" w:hAnsi="宋体" w:eastAsia="仿宋_GB2312" w:cs="Times New Roman"/>
          <w:bCs/>
          <w:color w:val="000000"/>
          <w:sz w:val="32"/>
          <w:szCs w:val="30"/>
        </w:rPr>
      </w:pPr>
      <w:r>
        <w:rPr>
          <w:rFonts w:hint="eastAsia" w:ascii="仿宋_GB2312" w:hAnsi="宋体" w:eastAsia="仿宋_GB2312" w:cs="Times New Roman"/>
          <w:color w:val="000000"/>
          <w:sz w:val="32"/>
          <w:szCs w:val="30"/>
        </w:rPr>
        <w:t>14.当年被受理的专利申请数：</w:t>
      </w:r>
      <w:r>
        <w:rPr>
          <w:rFonts w:hint="eastAsia" w:ascii="仿宋_GB2312" w:hAnsi="宋体" w:eastAsia="仿宋_GB2312" w:cs="Times New Roman"/>
          <w:bCs/>
          <w:color w:val="000000"/>
          <w:sz w:val="32"/>
          <w:szCs w:val="30"/>
        </w:rPr>
        <w:t>指企业报告年度内向专利行政部门提出专利申请并被受理的专利件数。</w:t>
      </w:r>
    </w:p>
    <w:p>
      <w:pPr>
        <w:spacing w:line="560" w:lineRule="exact"/>
        <w:ind w:firstLine="640" w:firstLineChars="200"/>
        <w:rPr>
          <w:rFonts w:ascii="仿宋_GB2312" w:hAnsi="宋体" w:eastAsia="仿宋_GB2312" w:cs="Times New Roman"/>
          <w:bCs/>
          <w:color w:val="000000"/>
          <w:sz w:val="32"/>
          <w:szCs w:val="30"/>
        </w:rPr>
      </w:pPr>
      <w:r>
        <w:rPr>
          <w:rFonts w:hint="eastAsia" w:ascii="仿宋_GB2312" w:hAnsi="宋体" w:eastAsia="仿宋_GB2312" w:cs="Times New Roman"/>
          <w:bCs/>
          <w:color w:val="000000"/>
          <w:sz w:val="32"/>
          <w:szCs w:val="30"/>
        </w:rPr>
        <w:t>被受理的发明专利申请数：指企业报告年度内向专利行政部门提出发明专利申请并被受理的专利件数。</w:t>
      </w:r>
    </w:p>
    <w:p>
      <w:pPr>
        <w:spacing w:line="560" w:lineRule="exact"/>
        <w:ind w:firstLine="640" w:firstLineChars="200"/>
        <w:rPr>
          <w:rFonts w:ascii="仿宋_GB2312" w:hAnsi="宋体" w:eastAsia="仿宋_GB2312" w:cs="Times New Roman"/>
          <w:bCs/>
          <w:color w:val="000000"/>
          <w:sz w:val="32"/>
          <w:szCs w:val="30"/>
        </w:rPr>
      </w:pPr>
      <w:r>
        <w:rPr>
          <w:rFonts w:hint="eastAsia" w:ascii="仿宋_GB2312" w:hAnsi="宋体" w:eastAsia="仿宋_GB2312" w:cs="Times New Roman"/>
          <w:bCs/>
          <w:color w:val="000000"/>
          <w:sz w:val="32"/>
          <w:szCs w:val="30"/>
        </w:rPr>
        <w:t>15.最近三年主持和参加制定的国际、国家、行业标准数：指企业在报告年度、报告年度前一年、报告年度前二年主持或参与制定，目前仍有效执行的国际、国家、行业标准的数量。</w:t>
      </w:r>
    </w:p>
    <w:p>
      <w:pPr>
        <w:spacing w:line="560" w:lineRule="exact"/>
        <w:ind w:firstLine="640" w:firstLineChars="200"/>
        <w:rPr>
          <w:rFonts w:ascii="仿宋_GB2312" w:hAnsi="宋体" w:eastAsia="仿宋_GB2312" w:cs="Times New Roman"/>
          <w:bCs/>
          <w:color w:val="000000"/>
          <w:sz w:val="32"/>
          <w:szCs w:val="30"/>
        </w:rPr>
      </w:pPr>
      <w:r>
        <w:rPr>
          <w:rFonts w:hint="eastAsia" w:ascii="仿宋_GB2312" w:hAnsi="宋体" w:eastAsia="仿宋_GB2312" w:cs="Times New Roman"/>
          <w:bCs/>
          <w:color w:val="000000"/>
          <w:sz w:val="32"/>
          <w:szCs w:val="30"/>
        </w:rPr>
        <w:t>16.新产品销售收入：</w:t>
      </w:r>
    </w:p>
    <w:p>
      <w:pPr>
        <w:spacing w:line="560" w:lineRule="exact"/>
        <w:ind w:firstLine="640" w:firstLineChars="200"/>
        <w:rPr>
          <w:rFonts w:ascii="仿宋_GB2312" w:hAnsi="Times New Roman" w:eastAsia="仿宋_GB2312" w:cs="Times New Roman"/>
          <w:sz w:val="32"/>
          <w:szCs w:val="30"/>
        </w:rPr>
      </w:pPr>
      <w:r>
        <w:rPr>
          <w:rFonts w:hint="eastAsia" w:ascii="仿宋_GB2312" w:hAnsi="宋体" w:eastAsia="仿宋_GB2312" w:cs="Times New Roman"/>
          <w:bCs/>
          <w:color w:val="000000"/>
          <w:sz w:val="32"/>
          <w:szCs w:val="30"/>
        </w:rPr>
        <w:t>对于制造业企业：</w:t>
      </w:r>
      <w:r>
        <w:rPr>
          <w:rFonts w:hint="eastAsia" w:ascii="仿宋_GB2312" w:hAnsi="Times New Roman" w:eastAsia="仿宋_GB2312" w:cs="Times New Roman"/>
          <w:sz w:val="32"/>
          <w:szCs w:val="30"/>
        </w:rPr>
        <w:t>指报告年度内企业销售采用新技术原理、新设计构思研制、生产的全新产品，或在结构、材质、工艺等某一方面比原来产品具有明显改进，从而显著提高产品性能或扩大了使用功能的产品实现的销售收入。新产品包括经政府有关部门认定并在有效期内的新产品，也包括企业自行研制开发，未经政府有关部门认定，从投产之日起一年之内的产品。</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对于建筑业企业：报告年度内企业采用新技术、新工艺、新结构、新材料等实现的销售收入。</w:t>
      </w:r>
    </w:p>
    <w:p>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对于服务业企业：报告年度内企业通过提供在服务内容、服务方式、服务传递系统、服务技术手段等方面全新的、或者做出明显改进的服务实现的销售收入。</w:t>
      </w:r>
    </w:p>
    <w:p>
      <w:pPr>
        <w:spacing w:line="560" w:lineRule="exact"/>
        <w:ind w:firstLine="640" w:firstLineChars="200"/>
        <w:rPr>
          <w:rFonts w:ascii="仿宋_GB2312" w:hAnsi="宋体" w:eastAsia="仿宋_GB2312" w:cs="Times New Roman"/>
          <w:b/>
          <w:color w:val="000000"/>
          <w:sz w:val="32"/>
          <w:szCs w:val="30"/>
        </w:rPr>
      </w:pPr>
      <w:r>
        <w:rPr>
          <w:rFonts w:hint="eastAsia" w:ascii="仿宋_GB2312" w:hAnsi="宋体" w:eastAsia="仿宋_GB2312" w:cs="Times New Roman"/>
          <w:bCs/>
          <w:color w:val="000000"/>
          <w:sz w:val="32"/>
          <w:szCs w:val="30"/>
        </w:rPr>
        <w:t>17.新产品销售利润：</w:t>
      </w:r>
      <w:r>
        <w:rPr>
          <w:rFonts w:hint="eastAsia" w:ascii="仿宋_GB2312" w:hAnsi="宋体" w:eastAsia="仿宋_GB2312" w:cs="Times New Roman"/>
          <w:color w:val="000000"/>
          <w:sz w:val="32"/>
          <w:szCs w:val="30"/>
        </w:rPr>
        <w:t>指企业销售新产品所实现的利润。</w:t>
      </w:r>
    </w:p>
    <w:p>
      <w:pPr>
        <w:spacing w:line="560" w:lineRule="exact"/>
        <w:ind w:firstLine="640" w:firstLineChars="200"/>
        <w:rPr>
          <w:rFonts w:ascii="仿宋_GB2312" w:hAnsi="宋体" w:eastAsia="仿宋_GB2312" w:cs="Times New Roman"/>
          <w:color w:val="000000"/>
          <w:sz w:val="32"/>
          <w:szCs w:val="30"/>
        </w:rPr>
      </w:pPr>
      <w:r>
        <w:rPr>
          <w:rFonts w:hint="eastAsia" w:ascii="仿宋_GB2312" w:hAnsi="宋体" w:eastAsia="仿宋_GB2312" w:cs="Times New Roman"/>
          <w:bCs/>
          <w:color w:val="000000"/>
          <w:sz w:val="32"/>
          <w:szCs w:val="30"/>
        </w:rPr>
        <w:t>18.利润总额：</w:t>
      </w:r>
      <w:r>
        <w:rPr>
          <w:rFonts w:hint="eastAsia" w:ascii="仿宋_GB2312" w:hAnsi="宋体" w:eastAsia="仿宋_GB2312" w:cs="Times New Roman"/>
          <w:color w:val="000000"/>
          <w:sz w:val="32"/>
          <w:szCs w:val="30"/>
        </w:rPr>
        <w:t>指企业生产经营过程中各种收入扣除各种消耗后的盈余。反映企业在报告期内实现的盈亏总额（亏损以-号表示）。包括企业的营业利润补贴收入，各种投资净收益和营业外收支净额。</w:t>
      </w:r>
    </w:p>
    <w:p>
      <w:pPr>
        <w:spacing w:line="560" w:lineRule="exact"/>
        <w:ind w:firstLine="640" w:firstLineChars="200"/>
        <w:rPr>
          <w:rFonts w:ascii="仿宋_GB2312" w:hAnsi="宋体" w:eastAsia="仿宋_GB2312" w:cs="Times New Roman"/>
          <w:sz w:val="32"/>
          <w:szCs w:val="24"/>
        </w:rPr>
      </w:pPr>
      <w:r>
        <w:rPr>
          <w:rFonts w:hint="eastAsia" w:ascii="仿宋_GB2312" w:hAnsi="宋体" w:eastAsia="仿宋_GB2312" w:cs="Times New Roman"/>
          <w:bCs/>
          <w:color w:val="000000"/>
          <w:sz w:val="32"/>
          <w:szCs w:val="30"/>
        </w:rPr>
        <w:t>19.获甘肃省、国家优秀新产品、技术发明、科技进步奖项目数：指企业获得甘肃省优秀新产品、科技进步奖、国家自然科学奖、国家技术发明奖和国家科技进步奖的项目总数。</w:t>
      </w:r>
    </w:p>
    <w:p>
      <w:pPr>
        <w:spacing w:line="560" w:lineRule="exact"/>
        <w:rPr>
          <w:rFonts w:ascii="仿宋_GB2312" w:hAnsi="宋体" w:eastAsia="仿宋_GB2312" w:cs="Times New Roman"/>
          <w:sz w:val="32"/>
          <w:szCs w:val="24"/>
        </w:rPr>
      </w:pPr>
    </w:p>
    <w:p>
      <w:pPr>
        <w:spacing w:line="560" w:lineRule="exact"/>
        <w:rPr>
          <w:rFonts w:hint="eastAsia" w:ascii="仿宋_GB2312" w:hAnsi="宋体" w:eastAsia="仿宋_GB2312" w:cs="Times New Roman"/>
          <w:sz w:val="32"/>
          <w:szCs w:val="24"/>
        </w:rPr>
      </w:pPr>
    </w:p>
    <w:p>
      <w:pPr>
        <w:spacing w:line="560" w:lineRule="exact"/>
        <w:rPr>
          <w:rFonts w:hint="eastAsia" w:ascii="仿宋_GB2312" w:hAnsi="宋体" w:eastAsia="仿宋_GB2312" w:cs="Times New Roman"/>
          <w:sz w:val="32"/>
          <w:szCs w:val="24"/>
        </w:rPr>
      </w:pPr>
    </w:p>
    <w:p>
      <w:pPr>
        <w:spacing w:line="560" w:lineRule="exact"/>
        <w:rPr>
          <w:rFonts w:hint="eastAsia" w:ascii="仿宋_GB2312" w:hAnsi="宋体" w:eastAsia="仿宋_GB2312" w:cs="Times New Roman"/>
          <w:sz w:val="32"/>
          <w:szCs w:val="24"/>
        </w:rPr>
      </w:pPr>
    </w:p>
    <w:p>
      <w:pPr>
        <w:spacing w:line="560" w:lineRule="exact"/>
        <w:rPr>
          <w:rFonts w:hint="eastAsia" w:ascii="仿宋_GB2312" w:hAnsi="宋体" w:eastAsia="仿宋_GB2312" w:cs="Times New Roman"/>
          <w:sz w:val="32"/>
          <w:szCs w:val="24"/>
        </w:rPr>
      </w:pPr>
    </w:p>
    <w:p>
      <w:pPr>
        <w:spacing w:line="560" w:lineRule="exact"/>
        <w:rPr>
          <w:rFonts w:hint="eastAsia" w:ascii="仿宋_GB2312" w:hAnsi="宋体" w:eastAsia="仿宋_GB2312" w:cs="Times New Roman"/>
          <w:sz w:val="32"/>
          <w:szCs w:val="24"/>
        </w:rPr>
      </w:pPr>
    </w:p>
    <w:p>
      <w:pPr>
        <w:spacing w:line="560" w:lineRule="exact"/>
        <w:rPr>
          <w:rFonts w:hint="eastAsia" w:ascii="仿宋_GB2312" w:hAnsi="宋体" w:eastAsia="仿宋_GB2312" w:cs="Times New Roman"/>
          <w:sz w:val="32"/>
          <w:szCs w:val="24"/>
        </w:rPr>
      </w:pPr>
    </w:p>
    <w:p>
      <w:pPr>
        <w:spacing w:line="560" w:lineRule="exact"/>
        <w:rPr>
          <w:rFonts w:hint="eastAsia" w:ascii="仿宋_GB2312" w:hAnsi="宋体" w:eastAsia="仿宋_GB2312" w:cs="Times New Roman"/>
          <w:sz w:val="32"/>
          <w:szCs w:val="24"/>
        </w:rPr>
      </w:pPr>
    </w:p>
    <w:p>
      <w:pPr>
        <w:spacing w:line="560" w:lineRule="exact"/>
        <w:rPr>
          <w:rFonts w:hint="eastAsia" w:ascii="仿宋_GB2312" w:hAnsi="宋体" w:eastAsia="仿宋_GB2312" w:cs="Times New Roman"/>
          <w:sz w:val="32"/>
          <w:szCs w:val="24"/>
        </w:rPr>
      </w:pPr>
    </w:p>
    <w:p>
      <w:pPr>
        <w:spacing w:line="560" w:lineRule="exact"/>
        <w:rPr>
          <w:rFonts w:hint="eastAsia" w:ascii="仿宋_GB2312" w:hAnsi="宋体" w:eastAsia="仿宋_GB2312" w:cs="Times New Roman"/>
          <w:sz w:val="32"/>
          <w:szCs w:val="24"/>
        </w:rPr>
      </w:pPr>
    </w:p>
    <w:p>
      <w:pPr>
        <w:spacing w:line="560" w:lineRule="exact"/>
        <w:rPr>
          <w:rFonts w:hint="eastAsia" w:ascii="仿宋_GB2312" w:hAnsi="宋体" w:eastAsia="仿宋_GB2312" w:cs="Times New Roman"/>
          <w:sz w:val="32"/>
          <w:szCs w:val="24"/>
        </w:rPr>
      </w:pPr>
    </w:p>
    <w:p>
      <w:pPr>
        <w:spacing w:line="560" w:lineRule="exact"/>
        <w:rPr>
          <w:rFonts w:hint="eastAsia" w:ascii="仿宋_GB2312" w:hAnsi="宋体" w:eastAsia="仿宋_GB2312" w:cs="Times New Roman"/>
          <w:sz w:val="32"/>
          <w:szCs w:val="24"/>
        </w:rPr>
      </w:pPr>
    </w:p>
    <w:p>
      <w:pPr>
        <w:spacing w:line="560" w:lineRule="exact"/>
        <w:rPr>
          <w:rFonts w:hint="eastAsia" w:ascii="仿宋_GB2312" w:hAnsi="宋体" w:eastAsia="仿宋_GB2312" w:cs="Times New Roman"/>
          <w:sz w:val="32"/>
          <w:szCs w:val="24"/>
        </w:rPr>
      </w:pPr>
    </w:p>
    <w:p>
      <w:pPr>
        <w:spacing w:line="560" w:lineRule="exact"/>
        <w:rPr>
          <w:rFonts w:hint="eastAsia" w:ascii="仿宋_GB2312" w:hAnsi="宋体" w:eastAsia="仿宋_GB2312" w:cs="Times New Roman"/>
          <w:sz w:val="32"/>
          <w:szCs w:val="24"/>
        </w:rPr>
      </w:pPr>
    </w:p>
    <w:p>
      <w:pPr>
        <w:spacing w:line="560" w:lineRule="exact"/>
        <w:rPr>
          <w:rFonts w:hint="eastAsia" w:ascii="仿宋_GB2312" w:hAnsi="宋体" w:eastAsia="仿宋_GB2312" w:cs="Times New Roman"/>
          <w:sz w:val="32"/>
          <w:szCs w:val="24"/>
        </w:rPr>
      </w:pPr>
    </w:p>
    <w:p>
      <w:pPr>
        <w:spacing w:line="560" w:lineRule="exact"/>
        <w:rPr>
          <w:rFonts w:hint="eastAsia" w:ascii="仿宋_GB2312" w:hAnsi="宋体" w:eastAsia="仿宋_GB2312" w:cs="Times New Roman"/>
          <w:sz w:val="32"/>
          <w:szCs w:val="24"/>
        </w:rPr>
      </w:pPr>
    </w:p>
    <w:p>
      <w:pPr>
        <w:spacing w:line="560" w:lineRule="exact"/>
        <w:rPr>
          <w:rFonts w:hint="eastAsia" w:ascii="仿宋_GB2312" w:hAnsi="宋体" w:eastAsia="仿宋_GB2312" w:cs="Times New Roman"/>
          <w:sz w:val="32"/>
          <w:szCs w:val="24"/>
        </w:rPr>
      </w:pPr>
    </w:p>
    <w:p>
      <w:pPr>
        <w:spacing w:line="560" w:lineRule="exact"/>
        <w:rPr>
          <w:rFonts w:hint="eastAsia" w:ascii="仿宋_GB2312" w:hAnsi="宋体" w:eastAsia="仿宋_GB2312" w:cs="Times New Roman"/>
          <w:sz w:val="32"/>
          <w:szCs w:val="24"/>
        </w:rPr>
      </w:pPr>
    </w:p>
    <w:p>
      <w:pPr>
        <w:spacing w:line="560" w:lineRule="exact"/>
        <w:rPr>
          <w:rFonts w:ascii="方正小标宋简体" w:hAnsi="宋体" w:eastAsia="方正小标宋简体" w:cs="Times New Roman"/>
          <w:sz w:val="36"/>
          <w:szCs w:val="36"/>
        </w:rPr>
      </w:pPr>
      <w:r>
        <w:rPr>
          <w:rFonts w:hint="eastAsia" w:ascii="仿宋_GB2312" w:hAnsi="宋体" w:eastAsia="仿宋_GB2312" w:cs="Times New Roman"/>
          <w:sz w:val="32"/>
          <w:szCs w:val="24"/>
        </w:rPr>
        <w:t>附件3：　　　　　</w:t>
      </w:r>
    </w:p>
    <w:p>
      <w:pPr>
        <w:spacing w:line="560" w:lineRule="exact"/>
        <w:jc w:val="center"/>
        <w:rPr>
          <w:rFonts w:ascii="方正小标宋简体" w:hAnsi="宋体" w:eastAsia="方正小标宋简体" w:cs="Times New Roman"/>
          <w:sz w:val="36"/>
          <w:szCs w:val="36"/>
        </w:rPr>
      </w:pPr>
      <w:r>
        <w:rPr>
          <w:rFonts w:hint="eastAsia" w:ascii="方正小标宋简体" w:hAnsi="宋体" w:eastAsia="方正小标宋简体" w:cs="Times New Roman"/>
          <w:sz w:val="36"/>
          <w:szCs w:val="36"/>
        </w:rPr>
        <w:t>提交有关的证明材料</w:t>
      </w:r>
    </w:p>
    <w:p>
      <w:pPr>
        <w:spacing w:line="560" w:lineRule="exact"/>
        <w:rPr>
          <w:rFonts w:ascii="方正小标宋简体" w:hAnsi="宋体" w:eastAsia="方正小标宋简体" w:cs="Times New Roman"/>
          <w:sz w:val="36"/>
          <w:szCs w:val="36"/>
        </w:rPr>
      </w:pPr>
    </w:p>
    <w:p>
      <w:pPr>
        <w:spacing w:line="720" w:lineRule="exact"/>
        <w:jc w:val="center"/>
        <w:rPr>
          <w:rFonts w:ascii="黑体" w:hAnsi="Times New Roman" w:eastAsia="黑体" w:cs="Times New Roman"/>
          <w:bCs/>
          <w:color w:val="000000"/>
          <w:sz w:val="30"/>
          <w:szCs w:val="30"/>
        </w:rPr>
      </w:pPr>
      <w:r>
        <w:rPr>
          <w:rFonts w:hint="eastAsia" w:ascii="黑体" w:hAnsi="Times New Roman" w:eastAsia="黑体" w:cs="Times New Roman"/>
          <w:bCs/>
          <w:color w:val="000000"/>
          <w:sz w:val="30"/>
          <w:szCs w:val="30"/>
        </w:rPr>
        <w:t>附表1   研究开发费用情况归集表（单位：千元）</w:t>
      </w:r>
    </w:p>
    <w:tbl>
      <w:tblPr>
        <w:tblStyle w:val="3"/>
        <w:tblW w:w="9293"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3"/>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6983"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研发经费情况</w:t>
            </w:r>
          </w:p>
        </w:tc>
        <w:tc>
          <w:tcPr>
            <w:tcW w:w="2310"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98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楷体" w:hAnsi="楷体" w:eastAsia="楷体" w:cs="楷体"/>
                <w:color w:val="000000"/>
                <w:sz w:val="28"/>
                <w:szCs w:val="28"/>
              </w:rPr>
            </w:pPr>
            <w:r>
              <w:rPr>
                <w:rFonts w:hint="eastAsia" w:ascii="楷体" w:hAnsi="楷体" w:eastAsia="楷体" w:cs="楷体"/>
                <w:b/>
                <w:bCs/>
                <w:color w:val="000000"/>
                <w:sz w:val="28"/>
                <w:szCs w:val="28"/>
              </w:rPr>
              <w:t>1.企业内部的日常研发经费支出</w:t>
            </w:r>
          </w:p>
        </w:tc>
        <w:tc>
          <w:tcPr>
            <w:tcW w:w="231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98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楷体" w:hAnsi="楷体" w:eastAsia="楷体" w:cs="楷体"/>
                <w:color w:val="000000"/>
                <w:sz w:val="28"/>
                <w:szCs w:val="28"/>
              </w:rPr>
            </w:pPr>
            <w:r>
              <w:rPr>
                <w:rFonts w:hint="eastAsia" w:ascii="楷体" w:hAnsi="楷体" w:eastAsia="楷体" w:cs="楷体"/>
                <w:color w:val="000000"/>
                <w:sz w:val="28"/>
                <w:szCs w:val="28"/>
              </w:rPr>
              <w:t xml:space="preserve">   （1）人员人工费（包含各种补贴）</w:t>
            </w:r>
          </w:p>
        </w:tc>
        <w:tc>
          <w:tcPr>
            <w:tcW w:w="231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98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楷体" w:hAnsi="楷体" w:eastAsia="楷体" w:cs="楷体"/>
                <w:color w:val="000000"/>
                <w:sz w:val="28"/>
                <w:szCs w:val="28"/>
              </w:rPr>
            </w:pPr>
            <w:r>
              <w:rPr>
                <w:rFonts w:hint="eastAsia" w:ascii="楷体" w:hAnsi="楷体" w:eastAsia="楷体" w:cs="楷体"/>
                <w:color w:val="000000"/>
                <w:sz w:val="28"/>
                <w:szCs w:val="28"/>
              </w:rPr>
              <w:t xml:space="preserve">   （2）原材料费</w:t>
            </w:r>
          </w:p>
        </w:tc>
        <w:tc>
          <w:tcPr>
            <w:tcW w:w="231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98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楷体" w:hAnsi="楷体" w:eastAsia="楷体" w:cs="楷体"/>
                <w:color w:val="000000"/>
                <w:sz w:val="28"/>
                <w:szCs w:val="28"/>
              </w:rPr>
            </w:pPr>
            <w:r>
              <w:rPr>
                <w:rFonts w:hint="eastAsia" w:ascii="楷体" w:hAnsi="楷体" w:eastAsia="楷体" w:cs="楷体"/>
                <w:color w:val="000000"/>
                <w:sz w:val="28"/>
                <w:szCs w:val="28"/>
              </w:rPr>
              <w:t xml:space="preserve">   （3）折旧费用与长期费用摊销</w:t>
            </w:r>
          </w:p>
        </w:tc>
        <w:tc>
          <w:tcPr>
            <w:tcW w:w="231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98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楷体" w:hAnsi="楷体" w:eastAsia="楷体" w:cs="楷体"/>
                <w:color w:val="000000"/>
                <w:sz w:val="28"/>
                <w:szCs w:val="28"/>
              </w:rPr>
            </w:pPr>
            <w:r>
              <w:rPr>
                <w:rFonts w:hint="eastAsia" w:ascii="楷体" w:hAnsi="楷体" w:eastAsia="楷体" w:cs="楷体"/>
                <w:color w:val="000000"/>
                <w:sz w:val="28"/>
                <w:szCs w:val="28"/>
              </w:rPr>
              <w:t xml:space="preserve">   （4）无形资产摊销</w:t>
            </w:r>
          </w:p>
        </w:tc>
        <w:tc>
          <w:tcPr>
            <w:tcW w:w="231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0" w:hRule="atLeast"/>
        </w:trPr>
        <w:tc>
          <w:tcPr>
            <w:tcW w:w="6983"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楷体" w:hAnsi="楷体" w:eastAsia="楷体" w:cs="楷体"/>
                <w:color w:val="000000"/>
                <w:sz w:val="28"/>
                <w:szCs w:val="28"/>
              </w:rPr>
            </w:pPr>
            <w:r>
              <w:rPr>
                <w:rFonts w:hint="eastAsia" w:ascii="楷体" w:hAnsi="楷体" w:eastAsia="楷体" w:cs="楷体"/>
                <w:color w:val="000000"/>
                <w:sz w:val="28"/>
                <w:szCs w:val="28"/>
              </w:rPr>
              <w:t xml:space="preserve">   （5）其他费用</w:t>
            </w:r>
          </w:p>
        </w:tc>
        <w:tc>
          <w:tcPr>
            <w:tcW w:w="231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98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楷体" w:hAnsi="楷体" w:eastAsia="楷体" w:cs="楷体"/>
                <w:b/>
                <w:bCs/>
                <w:color w:val="000000"/>
                <w:sz w:val="28"/>
                <w:szCs w:val="28"/>
              </w:rPr>
            </w:pPr>
            <w:r>
              <w:rPr>
                <w:rFonts w:hint="eastAsia" w:ascii="楷体" w:hAnsi="楷体" w:eastAsia="楷体" w:cs="楷体"/>
                <w:b/>
                <w:bCs/>
                <w:color w:val="000000"/>
                <w:sz w:val="28"/>
                <w:szCs w:val="28"/>
              </w:rPr>
              <w:t>2.当年形成用于研发的固定资产支出</w:t>
            </w:r>
          </w:p>
        </w:tc>
        <w:tc>
          <w:tcPr>
            <w:tcW w:w="231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98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楷体" w:hAnsi="楷体" w:eastAsia="楷体" w:cs="楷体"/>
                <w:color w:val="000000"/>
                <w:sz w:val="28"/>
                <w:szCs w:val="28"/>
              </w:rPr>
            </w:pPr>
            <w:r>
              <w:rPr>
                <w:rFonts w:hint="eastAsia" w:ascii="楷体" w:hAnsi="楷体" w:eastAsia="楷体" w:cs="楷体"/>
                <w:color w:val="000000"/>
                <w:sz w:val="28"/>
                <w:szCs w:val="28"/>
              </w:rPr>
              <w:t xml:space="preserve">    其中：仪器和设备</w:t>
            </w:r>
          </w:p>
        </w:tc>
        <w:tc>
          <w:tcPr>
            <w:tcW w:w="231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98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楷体" w:hAnsi="楷体" w:eastAsia="楷体" w:cs="楷体"/>
                <w:color w:val="000000"/>
                <w:sz w:val="28"/>
                <w:szCs w:val="28"/>
              </w:rPr>
            </w:pPr>
            <w:r>
              <w:rPr>
                <w:rFonts w:hint="eastAsia" w:ascii="楷体" w:hAnsi="楷体" w:eastAsia="楷体" w:cs="楷体"/>
                <w:b/>
                <w:bCs/>
                <w:color w:val="000000"/>
                <w:sz w:val="28"/>
                <w:szCs w:val="28"/>
              </w:rPr>
              <w:t>3.委托外单位开展研发的经费支出　</w:t>
            </w:r>
          </w:p>
        </w:tc>
        <w:tc>
          <w:tcPr>
            <w:tcW w:w="231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98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楷体" w:hAnsi="楷体" w:eastAsia="楷体" w:cs="楷体"/>
                <w:color w:val="000000"/>
                <w:sz w:val="28"/>
                <w:szCs w:val="28"/>
              </w:rPr>
            </w:pPr>
            <w:r>
              <w:rPr>
                <w:rFonts w:hint="eastAsia" w:ascii="楷体" w:hAnsi="楷体" w:eastAsia="楷体" w:cs="楷体"/>
                <w:color w:val="000000"/>
                <w:sz w:val="28"/>
                <w:szCs w:val="28"/>
              </w:rPr>
              <w:t>　（1）对省内研发机构支出</w:t>
            </w:r>
          </w:p>
        </w:tc>
        <w:tc>
          <w:tcPr>
            <w:tcW w:w="231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98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楷体" w:hAnsi="楷体" w:eastAsia="楷体" w:cs="楷体"/>
                <w:color w:val="000000"/>
                <w:sz w:val="28"/>
                <w:szCs w:val="28"/>
              </w:rPr>
            </w:pPr>
            <w:r>
              <w:rPr>
                <w:rFonts w:hint="eastAsia" w:ascii="楷体" w:hAnsi="楷体" w:eastAsia="楷体" w:cs="楷体"/>
                <w:color w:val="000000"/>
                <w:sz w:val="28"/>
                <w:szCs w:val="28"/>
              </w:rPr>
              <w:t>　（2）对省内高等院校支出</w:t>
            </w:r>
          </w:p>
        </w:tc>
        <w:tc>
          <w:tcPr>
            <w:tcW w:w="231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98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楷体" w:hAnsi="楷体" w:eastAsia="楷体" w:cs="楷体"/>
                <w:color w:val="000000"/>
                <w:sz w:val="28"/>
                <w:szCs w:val="28"/>
              </w:rPr>
            </w:pPr>
            <w:r>
              <w:rPr>
                <w:rFonts w:hint="eastAsia" w:ascii="楷体" w:hAnsi="楷体" w:eastAsia="楷体" w:cs="楷体"/>
                <w:color w:val="000000"/>
                <w:sz w:val="28"/>
                <w:szCs w:val="28"/>
              </w:rPr>
              <w:t xml:space="preserve">  （3）对省内企业支出</w:t>
            </w:r>
          </w:p>
        </w:tc>
        <w:tc>
          <w:tcPr>
            <w:tcW w:w="231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98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楷体" w:hAnsi="楷体" w:eastAsia="楷体" w:cs="楷体"/>
                <w:color w:val="000000"/>
                <w:sz w:val="28"/>
                <w:szCs w:val="28"/>
              </w:rPr>
            </w:pPr>
            <w:r>
              <w:rPr>
                <w:rFonts w:hint="eastAsia" w:ascii="楷体" w:hAnsi="楷体" w:eastAsia="楷体" w:cs="楷体"/>
                <w:color w:val="000000"/>
                <w:sz w:val="28"/>
                <w:szCs w:val="28"/>
              </w:rPr>
              <w:t>　（4）对省外企业支出</w:t>
            </w:r>
          </w:p>
        </w:tc>
        <w:tc>
          <w:tcPr>
            <w:tcW w:w="231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楷体" w:hAnsi="楷体" w:eastAsia="楷体" w:cs="楷体"/>
                <w:color w:val="000000"/>
                <w:sz w:val="28"/>
                <w:szCs w:val="28"/>
              </w:rPr>
            </w:pPr>
          </w:p>
        </w:tc>
      </w:tr>
    </w:tbl>
    <w:p>
      <w:pPr>
        <w:spacing w:line="360" w:lineRule="exact"/>
        <w:rPr>
          <w:rFonts w:ascii="楷体" w:hAnsi="楷体" w:eastAsia="楷体" w:cs="楷体"/>
          <w:color w:val="000000"/>
          <w:sz w:val="24"/>
          <w:szCs w:val="24"/>
        </w:rPr>
      </w:pPr>
      <w:r>
        <w:rPr>
          <w:rFonts w:hint="eastAsia" w:ascii="楷体" w:hAnsi="楷体" w:eastAsia="楷体" w:cs="楷体"/>
          <w:color w:val="000000"/>
          <w:sz w:val="24"/>
          <w:szCs w:val="24"/>
        </w:rPr>
        <w:t>注：（1）此表各项内容应与企业向统计部门报送的“规模以上工业法人单位研发活动</w:t>
      </w:r>
    </w:p>
    <w:p>
      <w:pPr>
        <w:spacing w:line="360" w:lineRule="exact"/>
        <w:rPr>
          <w:rFonts w:ascii="楷体" w:hAnsi="楷体" w:eastAsia="楷体" w:cs="楷体"/>
          <w:color w:val="000000"/>
          <w:sz w:val="24"/>
          <w:szCs w:val="24"/>
        </w:rPr>
      </w:pPr>
      <w:r>
        <w:rPr>
          <w:rFonts w:hint="eastAsia" w:ascii="楷体" w:hAnsi="楷体" w:eastAsia="楷体" w:cs="楷体"/>
          <w:color w:val="000000"/>
          <w:sz w:val="24"/>
          <w:szCs w:val="24"/>
        </w:rPr>
        <w:t xml:space="preserve">        及相关情况”（107-2表一致）。</w:t>
      </w:r>
    </w:p>
    <w:p>
      <w:pPr>
        <w:spacing w:line="360" w:lineRule="exact"/>
        <w:rPr>
          <w:rFonts w:ascii="楷体" w:hAnsi="楷体" w:eastAsia="楷体" w:cs="楷体"/>
          <w:color w:val="000000"/>
          <w:szCs w:val="21"/>
        </w:rPr>
      </w:pPr>
      <w:r>
        <w:rPr>
          <w:rFonts w:hint="eastAsia" w:ascii="楷体" w:hAnsi="楷体" w:eastAsia="楷体" w:cs="楷体"/>
          <w:color w:val="000000"/>
          <w:sz w:val="24"/>
          <w:szCs w:val="24"/>
        </w:rPr>
        <w:t xml:space="preserve">   （2）技术中心所在企业的分公司、子公司、控股公司合并报表，参股企业不列入。</w:t>
      </w:r>
    </w:p>
    <w:p>
      <w:pPr>
        <w:spacing w:line="720" w:lineRule="exact"/>
        <w:rPr>
          <w:rFonts w:ascii="黑体" w:hAnsi="Times New Roman" w:eastAsia="黑体" w:cs="Times New Roman"/>
          <w:bCs/>
          <w:color w:val="000000"/>
          <w:sz w:val="30"/>
          <w:szCs w:val="30"/>
        </w:rPr>
      </w:pPr>
    </w:p>
    <w:p>
      <w:pPr>
        <w:spacing w:line="720" w:lineRule="exact"/>
        <w:jc w:val="center"/>
        <w:rPr>
          <w:rFonts w:ascii="黑体" w:hAnsi="Times New Roman" w:eastAsia="黑体" w:cs="Times New Roman"/>
          <w:bCs/>
          <w:color w:val="000000"/>
          <w:sz w:val="30"/>
          <w:szCs w:val="30"/>
        </w:rPr>
      </w:pPr>
      <w:r>
        <w:rPr>
          <w:rFonts w:hint="eastAsia" w:ascii="黑体" w:hAnsi="Times New Roman" w:eastAsia="黑体" w:cs="Times New Roman"/>
          <w:bCs/>
          <w:color w:val="000000"/>
          <w:sz w:val="30"/>
          <w:szCs w:val="30"/>
        </w:rPr>
        <w:t>附表2   技术中心高级专家和博士信息表</w:t>
      </w:r>
    </w:p>
    <w:tbl>
      <w:tblPr>
        <w:tblStyle w:val="3"/>
        <w:tblW w:w="9353"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862"/>
        <w:gridCol w:w="803"/>
        <w:gridCol w:w="1506"/>
        <w:gridCol w:w="1151"/>
        <w:gridCol w:w="1258"/>
        <w:gridCol w:w="870"/>
        <w:gridCol w:w="91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序号</w:t>
            </w:r>
          </w:p>
        </w:tc>
        <w:tc>
          <w:tcPr>
            <w:tcW w:w="86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姓名</w:t>
            </w:r>
          </w:p>
        </w:tc>
        <w:tc>
          <w:tcPr>
            <w:tcW w:w="8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出生年月</w:t>
            </w:r>
          </w:p>
        </w:tc>
        <w:tc>
          <w:tcPr>
            <w:tcW w:w="15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所属单位</w:t>
            </w:r>
          </w:p>
        </w:tc>
        <w:tc>
          <w:tcPr>
            <w:tcW w:w="11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职称</w:t>
            </w:r>
          </w:p>
          <w:p>
            <w:pPr>
              <w:spacing w:line="3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职务</w:t>
            </w:r>
          </w:p>
        </w:tc>
        <w:tc>
          <w:tcPr>
            <w:tcW w:w="125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技术</w:t>
            </w:r>
          </w:p>
          <w:p>
            <w:pPr>
              <w:spacing w:line="3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领域</w:t>
            </w: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学历</w:t>
            </w:r>
          </w:p>
        </w:tc>
        <w:tc>
          <w:tcPr>
            <w:tcW w:w="9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专家类型</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联系</w:t>
            </w:r>
          </w:p>
          <w:p>
            <w:pPr>
              <w:spacing w:line="3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1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862"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80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506"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151"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258"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87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91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27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1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862"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80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506"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151"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258"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87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91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27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1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862"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80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506"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151"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258"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87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91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27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1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862"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80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506"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151"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258"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87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91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27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trPr>
        <w:tc>
          <w:tcPr>
            <w:tcW w:w="71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862"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80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506"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151"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258"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87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91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27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r>
    </w:tbl>
    <w:p>
      <w:pPr>
        <w:spacing w:line="360" w:lineRule="exact"/>
        <w:rPr>
          <w:rFonts w:ascii="楷体" w:hAnsi="楷体" w:eastAsia="楷体" w:cs="楷体"/>
          <w:color w:val="000000"/>
          <w:sz w:val="24"/>
          <w:szCs w:val="24"/>
        </w:rPr>
      </w:pPr>
      <w:r>
        <w:rPr>
          <w:rFonts w:hint="eastAsia" w:ascii="楷体" w:hAnsi="楷体" w:eastAsia="楷体" w:cs="楷体"/>
          <w:bCs/>
          <w:color w:val="000000"/>
          <w:sz w:val="24"/>
          <w:szCs w:val="24"/>
        </w:rPr>
        <w:t>注：</w:t>
      </w:r>
      <w:r>
        <w:rPr>
          <w:rFonts w:hint="eastAsia" w:ascii="楷体" w:hAnsi="楷体" w:eastAsia="楷体" w:cs="楷体"/>
          <w:color w:val="000000"/>
          <w:sz w:val="24"/>
          <w:szCs w:val="24"/>
        </w:rPr>
        <w:t>(1)“出生年月”为6位编码，其中前4位为年份，后2为为月份。</w:t>
      </w:r>
    </w:p>
    <w:p>
      <w:pPr>
        <w:spacing w:line="360" w:lineRule="exact"/>
        <w:ind w:firstLine="480"/>
        <w:rPr>
          <w:rFonts w:ascii="楷体" w:hAnsi="楷体" w:eastAsia="楷体" w:cs="楷体"/>
          <w:color w:val="000000"/>
          <w:sz w:val="24"/>
          <w:szCs w:val="24"/>
        </w:rPr>
      </w:pPr>
      <w:r>
        <w:rPr>
          <w:rFonts w:hint="eastAsia" w:ascii="楷体" w:hAnsi="楷体" w:eastAsia="楷体" w:cs="楷体"/>
          <w:color w:val="000000"/>
          <w:sz w:val="24"/>
          <w:szCs w:val="24"/>
        </w:rPr>
        <w:t>(2)“专家类型”按照相应的分类代码填写，具体分类及代码：1.国家有突出贡献的专家；2.国家专项津贴获得者；3.省部有突出贡献的专家；4.省部专项津贴获得者5.计划单列市有突出贡献的专家；6.计划单列市专项津贴获得者；7.博士；8.在站博士后；9.其他类型专家（请具体说明）。</w:t>
      </w:r>
    </w:p>
    <w:p>
      <w:pPr>
        <w:spacing w:line="360" w:lineRule="exact"/>
        <w:rPr>
          <w:rFonts w:ascii="楷体" w:hAnsi="楷体" w:eastAsia="楷体" w:cs="楷体"/>
          <w:color w:val="000000"/>
          <w:sz w:val="24"/>
          <w:szCs w:val="24"/>
        </w:rPr>
      </w:pPr>
      <w:r>
        <w:rPr>
          <w:rFonts w:hint="eastAsia" w:ascii="楷体" w:hAnsi="楷体" w:eastAsia="楷体" w:cs="楷体"/>
          <w:color w:val="000000"/>
          <w:sz w:val="24"/>
          <w:szCs w:val="24"/>
        </w:rPr>
        <w:t xml:space="preserve">    (3)联系电话应为专家本人常用电话，以便于评价组与专家联系核实。</w:t>
      </w:r>
    </w:p>
    <w:p>
      <w:pPr>
        <w:spacing w:line="640" w:lineRule="exact"/>
        <w:rPr>
          <w:rFonts w:hint="eastAsia" w:ascii="黑体" w:hAnsi="Times New Roman" w:eastAsia="黑体" w:cs="Times New Roman"/>
          <w:b/>
          <w:color w:val="000000"/>
          <w:sz w:val="30"/>
          <w:szCs w:val="30"/>
        </w:rPr>
      </w:pPr>
      <w:r>
        <w:rPr>
          <w:rFonts w:hint="eastAsia" w:ascii="黑体" w:hAnsi="Times New Roman" w:eastAsia="黑体" w:cs="Times New Roman"/>
          <w:b/>
          <w:color w:val="000000"/>
          <w:sz w:val="30"/>
          <w:szCs w:val="30"/>
        </w:rPr>
        <w:t xml:space="preserve">            </w:t>
      </w:r>
    </w:p>
    <w:p>
      <w:pPr>
        <w:spacing w:line="640" w:lineRule="exact"/>
        <w:rPr>
          <w:rFonts w:ascii="黑体" w:hAnsi="Times New Roman" w:eastAsia="黑体" w:cs="Times New Roman"/>
          <w:b/>
          <w:color w:val="000000"/>
          <w:sz w:val="30"/>
          <w:szCs w:val="30"/>
        </w:rPr>
      </w:pPr>
      <w:r>
        <w:rPr>
          <w:rFonts w:hint="eastAsia" w:ascii="黑体" w:hAnsi="Times New Roman" w:eastAsia="黑体" w:cs="Times New Roman"/>
          <w:bCs/>
          <w:color w:val="000000"/>
          <w:sz w:val="30"/>
          <w:szCs w:val="30"/>
        </w:rPr>
        <w:t>附表3   企业研发设备原值表</w:t>
      </w:r>
    </w:p>
    <w:tbl>
      <w:tblPr>
        <w:tblStyle w:val="3"/>
        <w:tblW w:w="9210"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295"/>
        <w:gridCol w:w="2738"/>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7"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序号</w:t>
            </w:r>
          </w:p>
        </w:tc>
        <w:tc>
          <w:tcPr>
            <w:tcW w:w="2295"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设备名称</w:t>
            </w:r>
          </w:p>
        </w:tc>
        <w:tc>
          <w:tcPr>
            <w:tcW w:w="2738"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设备型号</w:t>
            </w:r>
          </w:p>
        </w:tc>
        <w:tc>
          <w:tcPr>
            <w:tcW w:w="3120"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设备原值（万元）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7"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29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738"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312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7"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29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738"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312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7"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29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738"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312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7"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29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738"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312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7"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29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738"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312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7"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29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738"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312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7"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29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738"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312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r>
    </w:tbl>
    <w:p>
      <w:pPr>
        <w:spacing w:line="720" w:lineRule="exact"/>
        <w:rPr>
          <w:rFonts w:hint="eastAsia" w:ascii="黑体" w:hAnsi="Times New Roman" w:eastAsia="黑体" w:cs="Times New Roman"/>
          <w:bCs/>
          <w:color w:val="000000"/>
          <w:sz w:val="30"/>
          <w:szCs w:val="30"/>
        </w:rPr>
      </w:pPr>
      <w:r>
        <w:rPr>
          <w:rFonts w:hint="eastAsia" w:ascii="黑体" w:hAnsi="Times New Roman" w:eastAsia="黑体" w:cs="Times New Roman"/>
          <w:bCs/>
          <w:color w:val="000000"/>
          <w:sz w:val="30"/>
          <w:szCs w:val="30"/>
        </w:rPr>
        <w:t xml:space="preserve">     </w:t>
      </w:r>
    </w:p>
    <w:p>
      <w:pPr>
        <w:spacing w:line="720" w:lineRule="exact"/>
        <w:rPr>
          <w:rFonts w:ascii="黑体" w:hAnsi="Times New Roman" w:eastAsia="黑体" w:cs="Times New Roman"/>
          <w:bCs/>
          <w:color w:val="000000"/>
          <w:sz w:val="30"/>
          <w:szCs w:val="30"/>
        </w:rPr>
      </w:pPr>
      <w:r>
        <w:rPr>
          <w:rFonts w:hint="eastAsia" w:ascii="黑体" w:hAnsi="Times New Roman" w:eastAsia="黑体" w:cs="Times New Roman"/>
          <w:bCs/>
          <w:color w:val="000000"/>
          <w:sz w:val="30"/>
          <w:szCs w:val="30"/>
        </w:rPr>
        <w:t>附表4  新产品、新技术、新工艺等研发项目信息表</w:t>
      </w:r>
    </w:p>
    <w:tbl>
      <w:tblPr>
        <w:tblStyle w:val="3"/>
        <w:tblW w:w="929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676"/>
        <w:gridCol w:w="1470"/>
        <w:gridCol w:w="1894"/>
        <w:gridCol w:w="1260"/>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3" w:hRule="atLeast"/>
        </w:trPr>
        <w:tc>
          <w:tcPr>
            <w:tcW w:w="80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序号</w:t>
            </w:r>
          </w:p>
        </w:tc>
        <w:tc>
          <w:tcPr>
            <w:tcW w:w="16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项目名称</w:t>
            </w: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项目</w:t>
            </w:r>
          </w:p>
          <w:p>
            <w:pPr>
              <w:spacing w:line="5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来源</w:t>
            </w:r>
          </w:p>
        </w:tc>
        <w:tc>
          <w:tcPr>
            <w:tcW w:w="189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项目合作</w:t>
            </w:r>
          </w:p>
          <w:p>
            <w:pPr>
              <w:spacing w:line="5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方式</w:t>
            </w:r>
          </w:p>
        </w:tc>
        <w:tc>
          <w:tcPr>
            <w:tcW w:w="126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起止</w:t>
            </w:r>
          </w:p>
          <w:p>
            <w:pPr>
              <w:spacing w:line="5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时间</w:t>
            </w:r>
          </w:p>
        </w:tc>
        <w:tc>
          <w:tcPr>
            <w:tcW w:w="218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研发人员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7"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1676"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147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1894"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126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2186"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7"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1676"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147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1894"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126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2186"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7"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1676"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147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1894"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126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2186"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7"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1676"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147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1894"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126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2186"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7"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1676"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147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1894"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126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2186"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7"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1676"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147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1894"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126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2186"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07"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1676"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147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1894"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126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c>
          <w:tcPr>
            <w:tcW w:w="2186"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Times New Roman" w:hAnsi="Times New Roman" w:cs="Times New Roman"/>
                <w:bCs/>
                <w:color w:val="000000"/>
                <w:szCs w:val="24"/>
              </w:rPr>
            </w:pPr>
          </w:p>
        </w:tc>
      </w:tr>
    </w:tbl>
    <w:p>
      <w:pPr>
        <w:spacing w:line="360" w:lineRule="exact"/>
        <w:rPr>
          <w:rFonts w:ascii="楷体" w:hAnsi="楷体" w:eastAsia="楷体" w:cs="楷体"/>
          <w:color w:val="000000"/>
          <w:sz w:val="24"/>
          <w:szCs w:val="24"/>
        </w:rPr>
      </w:pPr>
      <w:r>
        <w:rPr>
          <w:rFonts w:hint="eastAsia" w:ascii="楷体" w:hAnsi="楷体" w:eastAsia="楷体" w:cs="楷体"/>
          <w:color w:val="000000"/>
          <w:sz w:val="24"/>
          <w:szCs w:val="24"/>
        </w:rPr>
        <w:t>注：(1)“项目来源”按照相应的分类代码填写：1.国家科技项目；2.省级科技项目；</w:t>
      </w:r>
    </w:p>
    <w:p>
      <w:pPr>
        <w:spacing w:line="360" w:lineRule="exact"/>
        <w:rPr>
          <w:rFonts w:ascii="楷体" w:hAnsi="楷体" w:eastAsia="楷体" w:cs="楷体"/>
          <w:color w:val="000000"/>
          <w:sz w:val="24"/>
          <w:szCs w:val="24"/>
        </w:rPr>
      </w:pPr>
      <w:r>
        <w:rPr>
          <w:rFonts w:hint="eastAsia" w:ascii="楷体" w:hAnsi="楷体" w:eastAsia="楷体" w:cs="楷体"/>
          <w:color w:val="000000"/>
          <w:sz w:val="24"/>
          <w:szCs w:val="24"/>
        </w:rPr>
        <w:t>3.市级科技项目; 4.企业自选项目；5其他研发项目。</w:t>
      </w:r>
    </w:p>
    <w:p>
      <w:pPr>
        <w:spacing w:line="360" w:lineRule="exact"/>
        <w:rPr>
          <w:rFonts w:ascii="楷体" w:hAnsi="楷体" w:eastAsia="楷体" w:cs="楷体"/>
          <w:color w:val="000000"/>
          <w:sz w:val="24"/>
          <w:szCs w:val="24"/>
        </w:rPr>
      </w:pPr>
      <w:r>
        <w:rPr>
          <w:rFonts w:hint="eastAsia" w:ascii="楷体" w:hAnsi="楷体" w:eastAsia="楷体" w:cs="楷体"/>
          <w:color w:val="000000"/>
          <w:sz w:val="24"/>
          <w:szCs w:val="24"/>
        </w:rPr>
        <w:t xml:space="preserve">   （2）“项目合作方式”按重要程度选择相应代码填写：1.与省内科研机构合作； </w:t>
      </w:r>
    </w:p>
    <w:p>
      <w:pPr>
        <w:spacing w:line="360" w:lineRule="exact"/>
        <w:rPr>
          <w:rFonts w:ascii="黑体" w:hAnsi="Times New Roman" w:eastAsia="黑体" w:cs="Times New Roman"/>
          <w:bCs/>
          <w:color w:val="000000"/>
          <w:sz w:val="30"/>
          <w:szCs w:val="30"/>
        </w:rPr>
      </w:pPr>
      <w:r>
        <w:rPr>
          <w:rFonts w:hint="eastAsia" w:ascii="楷体" w:hAnsi="楷体" w:eastAsia="楷体" w:cs="楷体"/>
          <w:color w:val="000000"/>
          <w:sz w:val="24"/>
          <w:szCs w:val="24"/>
        </w:rPr>
        <w:t>2.与省内高校合作；3.与省外科研机构合作；4.与省外高校合作；5独立研究；6.其他。</w:t>
      </w:r>
    </w:p>
    <w:p>
      <w:pPr>
        <w:spacing w:line="720" w:lineRule="exact"/>
        <w:jc w:val="center"/>
        <w:rPr>
          <w:rFonts w:ascii="黑体" w:hAnsi="Times New Roman" w:eastAsia="黑体" w:cs="Times New Roman"/>
          <w:bCs/>
          <w:color w:val="000000"/>
          <w:sz w:val="30"/>
          <w:szCs w:val="30"/>
        </w:rPr>
      </w:pPr>
      <w:r>
        <w:rPr>
          <w:rFonts w:hint="eastAsia" w:ascii="黑体" w:hAnsi="Times New Roman" w:eastAsia="黑体" w:cs="Times New Roman"/>
          <w:bCs/>
          <w:color w:val="000000"/>
          <w:sz w:val="30"/>
          <w:szCs w:val="30"/>
        </w:rPr>
        <w:t>附表5  当年受理的专利申请信息</w:t>
      </w:r>
    </w:p>
    <w:tbl>
      <w:tblPr>
        <w:tblStyle w:val="3"/>
        <w:tblW w:w="92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2565"/>
        <w:gridCol w:w="1365"/>
        <w:gridCol w:w="1590"/>
        <w:gridCol w:w="1350"/>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3"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序号</w:t>
            </w:r>
          </w:p>
        </w:tc>
        <w:tc>
          <w:tcPr>
            <w:tcW w:w="2565"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申请专利名称</w:t>
            </w:r>
          </w:p>
        </w:tc>
        <w:tc>
          <w:tcPr>
            <w:tcW w:w="1365"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专利类型</w:t>
            </w:r>
          </w:p>
        </w:tc>
        <w:tc>
          <w:tcPr>
            <w:tcW w:w="1590"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申请国别</w:t>
            </w:r>
          </w:p>
        </w:tc>
        <w:tc>
          <w:tcPr>
            <w:tcW w:w="1350"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申请号</w:t>
            </w:r>
          </w:p>
        </w:tc>
        <w:tc>
          <w:tcPr>
            <w:tcW w:w="1395"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受理日期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56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35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39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56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35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39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56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35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39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56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35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39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56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35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39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56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35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39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r>
    </w:tbl>
    <w:p>
      <w:pPr>
        <w:spacing w:line="360" w:lineRule="exact"/>
        <w:rPr>
          <w:rFonts w:ascii="黑体" w:hAnsi="Times New Roman" w:eastAsia="黑体" w:cs="Times New Roman"/>
          <w:bCs/>
          <w:color w:val="000000"/>
          <w:sz w:val="30"/>
          <w:szCs w:val="30"/>
        </w:rPr>
      </w:pPr>
      <w:r>
        <w:rPr>
          <w:rFonts w:hint="eastAsia" w:ascii="楷体" w:hAnsi="楷体" w:eastAsia="楷体" w:cs="楷体"/>
          <w:color w:val="000000"/>
          <w:sz w:val="24"/>
          <w:szCs w:val="24"/>
        </w:rPr>
        <w:t xml:space="preserve">  注：专利类型包括外观设计、实用新型、发明专利，受理的发明专利需提供受理证书复印件。</w:t>
      </w:r>
    </w:p>
    <w:p>
      <w:pPr>
        <w:spacing w:line="720" w:lineRule="exact"/>
        <w:jc w:val="center"/>
        <w:rPr>
          <w:rFonts w:ascii="黑体" w:hAnsi="Times New Roman" w:eastAsia="黑体" w:cs="Times New Roman"/>
          <w:bCs/>
          <w:color w:val="000000"/>
          <w:sz w:val="30"/>
          <w:szCs w:val="30"/>
        </w:rPr>
      </w:pPr>
      <w:r>
        <w:rPr>
          <w:rFonts w:hint="eastAsia" w:ascii="黑体" w:hAnsi="Times New Roman" w:eastAsia="黑体" w:cs="Times New Roman"/>
          <w:bCs/>
          <w:color w:val="000000"/>
          <w:sz w:val="30"/>
          <w:szCs w:val="30"/>
        </w:rPr>
        <w:t xml:space="preserve"> 附表6  　最近三年主持和参加制定标准信息表</w:t>
      </w:r>
    </w:p>
    <w:tbl>
      <w:tblPr>
        <w:tblStyle w:val="3"/>
        <w:tblW w:w="92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15"/>
        <w:gridCol w:w="1380"/>
        <w:gridCol w:w="1410"/>
        <w:gridCol w:w="231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78"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楷体" w:hAnsi="楷体" w:eastAsia="楷体" w:cs="楷体"/>
                <w:color w:val="000000"/>
                <w:sz w:val="28"/>
                <w:szCs w:val="28"/>
              </w:rPr>
            </w:pPr>
            <w:r>
              <w:rPr>
                <w:rFonts w:hint="eastAsia" w:ascii="楷体" w:hAnsi="楷体" w:eastAsia="楷体" w:cs="楷体"/>
                <w:color w:val="000000"/>
                <w:sz w:val="28"/>
                <w:szCs w:val="28"/>
              </w:rPr>
              <w:t>序号</w:t>
            </w:r>
          </w:p>
        </w:tc>
        <w:tc>
          <w:tcPr>
            <w:tcW w:w="181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楷体" w:hAnsi="楷体" w:eastAsia="楷体" w:cs="楷体"/>
                <w:color w:val="000000"/>
                <w:sz w:val="28"/>
                <w:szCs w:val="28"/>
              </w:rPr>
            </w:pPr>
            <w:r>
              <w:rPr>
                <w:rFonts w:hint="eastAsia" w:ascii="楷体" w:hAnsi="楷体" w:eastAsia="楷体" w:cs="楷体"/>
                <w:color w:val="000000"/>
                <w:sz w:val="28"/>
                <w:szCs w:val="28"/>
              </w:rPr>
              <w:t xml:space="preserve"> 标准名称</w:t>
            </w:r>
          </w:p>
        </w:tc>
        <w:tc>
          <w:tcPr>
            <w:tcW w:w="138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楷体" w:hAnsi="楷体" w:eastAsia="楷体" w:cs="楷体"/>
                <w:color w:val="000000"/>
                <w:sz w:val="28"/>
                <w:szCs w:val="28"/>
              </w:rPr>
            </w:pPr>
            <w:r>
              <w:rPr>
                <w:rFonts w:hint="eastAsia" w:ascii="楷体" w:hAnsi="楷体" w:eastAsia="楷体" w:cs="楷体"/>
                <w:color w:val="000000"/>
                <w:sz w:val="28"/>
                <w:szCs w:val="28"/>
              </w:rPr>
              <w:t>标准类型</w:t>
            </w:r>
          </w:p>
        </w:tc>
        <w:tc>
          <w:tcPr>
            <w:tcW w:w="141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楷体" w:hAnsi="楷体" w:eastAsia="楷体" w:cs="楷体"/>
                <w:color w:val="000000"/>
                <w:sz w:val="28"/>
                <w:szCs w:val="28"/>
              </w:rPr>
            </w:pPr>
            <w:r>
              <w:rPr>
                <w:rFonts w:hint="eastAsia" w:ascii="楷体" w:hAnsi="楷体" w:eastAsia="楷体" w:cs="楷体"/>
                <w:color w:val="000000"/>
                <w:sz w:val="28"/>
                <w:szCs w:val="28"/>
              </w:rPr>
              <w:t xml:space="preserve"> 标准号</w:t>
            </w:r>
          </w:p>
        </w:tc>
        <w:tc>
          <w:tcPr>
            <w:tcW w:w="231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楷体" w:hAnsi="楷体" w:eastAsia="楷体" w:cs="楷体"/>
                <w:color w:val="000000"/>
                <w:sz w:val="28"/>
                <w:szCs w:val="28"/>
              </w:rPr>
            </w:pPr>
            <w:r>
              <w:rPr>
                <w:rFonts w:hint="eastAsia" w:ascii="楷体" w:hAnsi="楷体" w:eastAsia="楷体" w:cs="楷体"/>
                <w:color w:val="000000"/>
                <w:sz w:val="28"/>
                <w:szCs w:val="28"/>
              </w:rPr>
              <w:t xml:space="preserve">  主持或参与</w:t>
            </w:r>
          </w:p>
        </w:tc>
        <w:tc>
          <w:tcPr>
            <w:tcW w:w="148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楷体" w:hAnsi="楷体" w:eastAsia="楷体" w:cs="楷体"/>
                <w:color w:val="000000"/>
                <w:sz w:val="28"/>
                <w:szCs w:val="28"/>
              </w:rPr>
            </w:pPr>
            <w:r>
              <w:rPr>
                <w:rFonts w:hint="eastAsia" w:ascii="楷体" w:hAnsi="楷体" w:eastAsia="楷体" w:cs="楷体"/>
                <w:color w:val="000000"/>
                <w:sz w:val="28"/>
                <w:szCs w:val="28"/>
              </w:rPr>
              <w:t>颁布日期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78"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81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38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41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31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48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78"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81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38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41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31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48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78"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81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38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41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31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48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78"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81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38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41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31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48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78"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81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38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41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31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48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78"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81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38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41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31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48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r>
    </w:tbl>
    <w:p>
      <w:pPr>
        <w:spacing w:line="360" w:lineRule="exact"/>
        <w:rPr>
          <w:rFonts w:ascii="楷体" w:hAnsi="楷体" w:eastAsia="楷体" w:cs="楷体"/>
          <w:color w:val="000000"/>
          <w:sz w:val="24"/>
          <w:szCs w:val="24"/>
        </w:rPr>
      </w:pPr>
      <w:r>
        <w:rPr>
          <w:rFonts w:hint="eastAsia" w:ascii="楷体" w:hAnsi="楷体" w:eastAsia="楷体" w:cs="楷体"/>
          <w:color w:val="000000"/>
          <w:sz w:val="24"/>
          <w:szCs w:val="24"/>
        </w:rPr>
        <w:t xml:space="preserve"> 注：（1）所填标准为现行有效标准。</w:t>
      </w:r>
    </w:p>
    <w:p>
      <w:pPr>
        <w:spacing w:line="360" w:lineRule="exact"/>
        <w:rPr>
          <w:rFonts w:ascii="楷体" w:hAnsi="楷体" w:eastAsia="楷体" w:cs="楷体"/>
          <w:color w:val="000000"/>
          <w:sz w:val="24"/>
          <w:szCs w:val="24"/>
        </w:rPr>
      </w:pPr>
      <w:r>
        <w:rPr>
          <w:rFonts w:hint="eastAsia" w:ascii="楷体" w:hAnsi="楷体" w:eastAsia="楷体" w:cs="楷体"/>
          <w:color w:val="000000"/>
          <w:sz w:val="24"/>
          <w:szCs w:val="24"/>
        </w:rPr>
        <w:t xml:space="preserve">    （2）标准类型请按照相应分类代码填写:1.国际；2.国家；3.行业。</w:t>
      </w:r>
    </w:p>
    <w:p>
      <w:pPr>
        <w:spacing w:line="360" w:lineRule="exact"/>
        <w:rPr>
          <w:rFonts w:ascii="楷体" w:hAnsi="楷体" w:eastAsia="楷体" w:cs="楷体"/>
          <w:color w:val="000000"/>
          <w:sz w:val="24"/>
          <w:szCs w:val="24"/>
        </w:rPr>
      </w:pPr>
      <w:r>
        <w:rPr>
          <w:rFonts w:hint="eastAsia" w:ascii="楷体" w:hAnsi="楷体" w:eastAsia="楷体" w:cs="楷体"/>
          <w:color w:val="000000"/>
          <w:sz w:val="24"/>
          <w:szCs w:val="24"/>
        </w:rPr>
        <w:t xml:space="preserve">    （3）颁布日期为8位编码，其中前4位为年份，5-6位为月份，后2位为日期。</w:t>
      </w:r>
    </w:p>
    <w:p>
      <w:pPr>
        <w:spacing w:line="360" w:lineRule="exact"/>
        <w:rPr>
          <w:rFonts w:ascii="楷体" w:hAnsi="楷体" w:eastAsia="楷体" w:cs="楷体"/>
          <w:color w:val="000000"/>
          <w:sz w:val="24"/>
          <w:szCs w:val="24"/>
        </w:rPr>
      </w:pPr>
    </w:p>
    <w:p>
      <w:pPr>
        <w:spacing w:line="560" w:lineRule="exact"/>
        <w:jc w:val="center"/>
        <w:rPr>
          <w:rFonts w:ascii="黑体" w:hAnsi="Times New Roman" w:eastAsia="黑体" w:cs="Times New Roman"/>
          <w:bCs/>
          <w:color w:val="000000"/>
          <w:sz w:val="30"/>
          <w:szCs w:val="30"/>
        </w:rPr>
      </w:pPr>
      <w:r>
        <w:rPr>
          <w:rFonts w:hint="eastAsia" w:ascii="黑体" w:hAnsi="Times New Roman" w:eastAsia="黑体" w:cs="Times New Roman"/>
          <w:bCs/>
          <w:color w:val="000000"/>
          <w:sz w:val="30"/>
          <w:szCs w:val="30"/>
        </w:rPr>
        <w:t>附表7　获甘肃省、国家优秀新产品、自然科学、技术发明、科技进步奖信息</w:t>
      </w:r>
    </w:p>
    <w:tbl>
      <w:tblPr>
        <w:tblStyle w:val="3"/>
        <w:tblW w:w="92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3652"/>
        <w:gridCol w:w="1080"/>
        <w:gridCol w:w="2003"/>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28"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序号</w:t>
            </w:r>
          </w:p>
        </w:tc>
        <w:tc>
          <w:tcPr>
            <w:tcW w:w="3652"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获奖名称</w:t>
            </w:r>
          </w:p>
        </w:tc>
        <w:tc>
          <w:tcPr>
            <w:tcW w:w="108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楷体" w:hAnsi="楷体" w:eastAsia="楷体" w:cs="楷体"/>
                <w:color w:val="000000"/>
                <w:sz w:val="28"/>
                <w:szCs w:val="28"/>
              </w:rPr>
            </w:pPr>
            <w:r>
              <w:rPr>
                <w:rFonts w:hint="eastAsia" w:ascii="楷体" w:hAnsi="楷体" w:eastAsia="楷体" w:cs="楷体"/>
                <w:color w:val="000000"/>
                <w:sz w:val="28"/>
                <w:szCs w:val="28"/>
              </w:rPr>
              <w:t xml:space="preserve"> 级别</w:t>
            </w:r>
          </w:p>
        </w:tc>
        <w:tc>
          <w:tcPr>
            <w:tcW w:w="2003"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获奖时间</w:t>
            </w:r>
          </w:p>
        </w:tc>
        <w:tc>
          <w:tcPr>
            <w:tcW w:w="1485"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ascii="楷体" w:hAnsi="楷体" w:eastAsia="楷体" w:cs="楷体"/>
                <w:color w:val="000000"/>
                <w:sz w:val="28"/>
                <w:szCs w:val="28"/>
              </w:rPr>
            </w:pPr>
            <w:r>
              <w:rPr>
                <w:rFonts w:hint="eastAsia" w:ascii="楷体" w:hAnsi="楷体" w:eastAsia="楷体" w:cs="楷体"/>
                <w:color w:val="000000"/>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28"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3652"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00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48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28"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3652"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00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48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28"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3652"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00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48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28"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3652"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00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48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28"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3652"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2003"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c>
          <w:tcPr>
            <w:tcW w:w="1485" w:type="dxa"/>
            <w:tcBorders>
              <w:top w:val="single" w:color="auto" w:sz="4" w:space="0"/>
              <w:left w:val="single" w:color="auto" w:sz="4" w:space="0"/>
              <w:bottom w:val="single" w:color="auto" w:sz="4" w:space="0"/>
              <w:right w:val="single" w:color="auto" w:sz="4" w:space="0"/>
            </w:tcBorders>
            <w:vAlign w:val="top"/>
          </w:tcPr>
          <w:p>
            <w:pPr>
              <w:spacing w:line="560" w:lineRule="exact"/>
              <w:rPr>
                <w:rFonts w:ascii="宋体" w:hAnsi="宋体" w:cs="Times New Roman"/>
                <w:color w:val="000000"/>
                <w:szCs w:val="21"/>
              </w:rPr>
            </w:pPr>
          </w:p>
        </w:tc>
      </w:tr>
    </w:tbl>
    <w:p>
      <w:pPr>
        <w:spacing w:line="360" w:lineRule="exact"/>
        <w:rPr>
          <w:rFonts w:ascii="楷体" w:hAnsi="楷体" w:eastAsia="楷体" w:cs="楷体"/>
          <w:color w:val="000000"/>
          <w:sz w:val="24"/>
          <w:szCs w:val="24"/>
        </w:rPr>
      </w:pPr>
      <w:r>
        <w:rPr>
          <w:rFonts w:hint="eastAsia" w:ascii="楷体" w:hAnsi="楷体" w:eastAsia="楷体" w:cs="楷体"/>
          <w:color w:val="000000"/>
          <w:sz w:val="24"/>
          <w:szCs w:val="24"/>
        </w:rPr>
        <w:t xml:space="preserve"> 注：获优秀新产品、自然科学、技术发明、科技进步奖需要提供证书复印件。</w:t>
      </w:r>
    </w:p>
    <w:p>
      <w:pPr>
        <w:widowControl/>
        <w:spacing w:line="560" w:lineRule="exact"/>
        <w:jc w:val="left"/>
        <w:rPr>
          <w:rFonts w:hint="eastAsia" w:ascii="仿宋_GB2312" w:hAnsi="Times New Roman" w:eastAsia="仿宋_GB2312" w:cs="Times New Roman"/>
          <w:sz w:val="32"/>
          <w:szCs w:val="24"/>
        </w:rPr>
      </w:pPr>
    </w:p>
    <w:p>
      <w:pPr>
        <w:widowControl/>
        <w:spacing w:line="560" w:lineRule="exact"/>
        <w:jc w:val="left"/>
        <w:rPr>
          <w:rFonts w:hint="eastAsia" w:ascii="仿宋_GB2312" w:hAnsi="Times New Roman" w:eastAsia="仿宋_GB2312" w:cs="Times New Roman"/>
          <w:sz w:val="32"/>
          <w:szCs w:val="24"/>
        </w:rPr>
      </w:pPr>
    </w:p>
    <w:p>
      <w:pPr>
        <w:widowControl/>
        <w:spacing w:line="560" w:lineRule="exact"/>
        <w:jc w:val="left"/>
        <w:rPr>
          <w:rFonts w:hint="eastAsia" w:ascii="仿宋_GB2312" w:hAnsi="Times New Roman" w:eastAsia="仿宋_GB2312" w:cs="Times New Roman"/>
          <w:sz w:val="32"/>
          <w:szCs w:val="24"/>
        </w:rPr>
      </w:pPr>
    </w:p>
    <w:p>
      <w:pPr>
        <w:widowControl/>
        <w:spacing w:line="560" w:lineRule="exact"/>
        <w:jc w:val="left"/>
        <w:rPr>
          <w:rFonts w:hint="eastAsia" w:ascii="仿宋_GB2312" w:hAnsi="Times New Roman" w:eastAsia="仿宋_GB2312" w:cs="Times New Roman"/>
          <w:sz w:val="32"/>
          <w:szCs w:val="24"/>
        </w:rPr>
      </w:pPr>
    </w:p>
    <w:p>
      <w:pPr>
        <w:widowControl/>
        <w:spacing w:line="560" w:lineRule="exact"/>
        <w:jc w:val="left"/>
        <w:rPr>
          <w:rFonts w:ascii="方正小标宋简体" w:hAnsi="Times New Roman" w:eastAsia="方正小标宋简体" w:cs="Times New Roman"/>
          <w:sz w:val="36"/>
          <w:szCs w:val="36"/>
        </w:rPr>
      </w:pPr>
      <w:r>
        <w:rPr>
          <w:rFonts w:hint="eastAsia" w:ascii="仿宋_GB2312" w:hAnsi="Times New Roman" w:eastAsia="仿宋_GB2312" w:cs="Times New Roman"/>
          <w:sz w:val="32"/>
          <w:szCs w:val="24"/>
        </w:rPr>
        <w:t xml:space="preserve">附件4： </w:t>
      </w:r>
      <w:r>
        <w:rPr>
          <w:rFonts w:hint="eastAsia" w:ascii="方正小标宋简体" w:hAnsi="Times New Roman" w:eastAsia="方正小标宋简体" w:cs="Times New Roman"/>
          <w:sz w:val="32"/>
          <w:szCs w:val="24"/>
        </w:rPr>
        <w:t xml:space="preserve">     </w:t>
      </w:r>
    </w:p>
    <w:p>
      <w:pPr>
        <w:widowControl/>
        <w:spacing w:line="560" w:lineRule="exact"/>
        <w:jc w:val="center"/>
        <w:rPr>
          <w:rFonts w:ascii="方正小标宋简体" w:hAnsi="Times New Roman" w:eastAsia="方正小标宋简体" w:cs="Times New Roman"/>
          <w:sz w:val="32"/>
          <w:szCs w:val="24"/>
        </w:rPr>
      </w:pPr>
      <w:r>
        <w:rPr>
          <w:rFonts w:hint="eastAsia" w:ascii="方正小标宋简体" w:hAnsi="Times New Roman" w:eastAsia="方正小标宋简体" w:cs="Times New Roman"/>
          <w:sz w:val="36"/>
          <w:szCs w:val="36"/>
        </w:rPr>
        <w:t>企业技术中心评价指标体系</w:t>
      </w:r>
    </w:p>
    <w:p>
      <w:pPr>
        <w:widowControl/>
        <w:spacing w:line="1000" w:lineRule="exact"/>
        <w:jc w:val="center"/>
        <w:rPr>
          <w:rFonts w:ascii="黑体" w:hAnsi="Times New Roman" w:eastAsia="黑体" w:cs="Times New Roman"/>
          <w:sz w:val="32"/>
          <w:szCs w:val="24"/>
        </w:rPr>
      </w:pPr>
      <w:r>
        <w:rPr>
          <w:rFonts w:hint="eastAsia" w:ascii="黑体" w:hAnsi="Times New Roman" w:eastAsia="黑体" w:cs="Times New Roman"/>
          <w:sz w:val="32"/>
          <w:szCs w:val="24"/>
        </w:rPr>
        <w:t>一、甘肃省企业技术中心评价标准</w:t>
      </w:r>
    </w:p>
    <w:p>
      <w:pPr>
        <w:widowControl/>
        <w:spacing w:line="200" w:lineRule="exact"/>
        <w:jc w:val="center"/>
        <w:rPr>
          <w:rFonts w:ascii="黑体" w:hAnsi="Times New Roman" w:eastAsia="黑体" w:cs="Times New Roman"/>
          <w:sz w:val="32"/>
          <w:szCs w:val="24"/>
        </w:rPr>
      </w:pPr>
    </w:p>
    <w:tbl>
      <w:tblPr>
        <w:tblStyle w:val="3"/>
        <w:tblW w:w="9540"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024"/>
        <w:gridCol w:w="720"/>
        <w:gridCol w:w="4680"/>
        <w:gridCol w:w="729"/>
        <w:gridCol w:w="711"/>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楷体" w:hAnsi="楷体" w:eastAsia="楷体" w:cs="楷体"/>
                <w:sz w:val="24"/>
                <w:szCs w:val="24"/>
              </w:rPr>
            </w:pPr>
            <w:r>
              <w:rPr>
                <w:rFonts w:hint="eastAsia" w:ascii="楷体" w:hAnsi="楷体" w:eastAsia="楷体" w:cs="楷体"/>
                <w:sz w:val="24"/>
                <w:szCs w:val="24"/>
              </w:rPr>
              <w:t>一级指标</w:t>
            </w:r>
          </w:p>
        </w:tc>
        <w:tc>
          <w:tcPr>
            <w:tcW w:w="1024"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ascii="楷体" w:hAnsi="楷体" w:eastAsia="楷体" w:cs="楷体"/>
                <w:sz w:val="24"/>
                <w:szCs w:val="24"/>
              </w:rPr>
            </w:pPr>
            <w:r>
              <w:rPr>
                <w:rFonts w:hint="eastAsia" w:ascii="楷体" w:hAnsi="楷体" w:eastAsia="楷体" w:cs="楷体"/>
                <w:sz w:val="24"/>
                <w:szCs w:val="24"/>
              </w:rPr>
              <w:t>二级</w:t>
            </w:r>
          </w:p>
          <w:p>
            <w:pPr>
              <w:spacing w:line="560" w:lineRule="exact"/>
              <w:jc w:val="center"/>
              <w:rPr>
                <w:rFonts w:ascii="楷体" w:hAnsi="楷体" w:eastAsia="楷体" w:cs="楷体"/>
                <w:sz w:val="24"/>
                <w:szCs w:val="24"/>
              </w:rPr>
            </w:pPr>
            <w:r>
              <w:rPr>
                <w:rFonts w:hint="eastAsia" w:ascii="楷体" w:hAnsi="楷体" w:eastAsia="楷体" w:cs="楷体"/>
                <w:sz w:val="24"/>
                <w:szCs w:val="24"/>
              </w:rPr>
              <w:t>指标</w:t>
            </w:r>
          </w:p>
        </w:tc>
        <w:tc>
          <w:tcPr>
            <w:tcW w:w="720"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ascii="楷体" w:hAnsi="楷体" w:eastAsia="楷体" w:cs="楷体"/>
                <w:sz w:val="24"/>
                <w:szCs w:val="24"/>
              </w:rPr>
            </w:pPr>
            <w:r>
              <w:rPr>
                <w:rFonts w:hint="eastAsia" w:ascii="楷体" w:hAnsi="楷体" w:eastAsia="楷体" w:cs="楷体"/>
                <w:sz w:val="24"/>
                <w:szCs w:val="24"/>
              </w:rPr>
              <w:t>权重</w:t>
            </w:r>
          </w:p>
          <w:p>
            <w:pPr>
              <w:spacing w:line="560" w:lineRule="exact"/>
              <w:jc w:val="center"/>
              <w:rPr>
                <w:rFonts w:ascii="楷体" w:hAnsi="楷体" w:eastAsia="楷体" w:cs="楷体"/>
                <w:sz w:val="24"/>
                <w:szCs w:val="24"/>
              </w:rPr>
            </w:pPr>
            <w:r>
              <w:rPr>
                <w:rFonts w:hint="eastAsia" w:ascii="楷体" w:hAnsi="楷体" w:eastAsia="楷体" w:cs="楷体"/>
                <w:sz w:val="24"/>
                <w:szCs w:val="24"/>
              </w:rPr>
              <w:t>(分)</w:t>
            </w:r>
          </w:p>
        </w:tc>
        <w:tc>
          <w:tcPr>
            <w:tcW w:w="4680"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ascii="楷体" w:hAnsi="楷体" w:eastAsia="楷体" w:cs="楷体"/>
                <w:sz w:val="24"/>
                <w:szCs w:val="24"/>
              </w:rPr>
            </w:pPr>
            <w:r>
              <w:rPr>
                <w:rFonts w:hint="eastAsia" w:ascii="楷体" w:hAnsi="楷体" w:eastAsia="楷体" w:cs="楷体"/>
                <w:sz w:val="24"/>
                <w:szCs w:val="24"/>
              </w:rPr>
              <w:t>三级指标</w:t>
            </w:r>
          </w:p>
          <w:p>
            <w:pPr>
              <w:spacing w:line="560" w:lineRule="exact"/>
              <w:jc w:val="center"/>
              <w:rPr>
                <w:rFonts w:ascii="楷体" w:hAnsi="楷体" w:eastAsia="楷体" w:cs="楷体"/>
                <w:sz w:val="24"/>
                <w:szCs w:val="24"/>
              </w:rPr>
            </w:pPr>
          </w:p>
        </w:tc>
        <w:tc>
          <w:tcPr>
            <w:tcW w:w="729"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ascii="楷体" w:hAnsi="楷体" w:eastAsia="楷体" w:cs="楷体"/>
                <w:sz w:val="24"/>
                <w:szCs w:val="24"/>
              </w:rPr>
            </w:pPr>
            <w:r>
              <w:rPr>
                <w:rFonts w:hint="eastAsia" w:ascii="楷体" w:hAnsi="楷体" w:eastAsia="楷体" w:cs="楷体"/>
                <w:sz w:val="24"/>
                <w:szCs w:val="24"/>
              </w:rPr>
              <w:t>权重</w:t>
            </w:r>
          </w:p>
          <w:p>
            <w:pPr>
              <w:spacing w:line="560" w:lineRule="exact"/>
              <w:jc w:val="center"/>
              <w:rPr>
                <w:rFonts w:ascii="楷体" w:hAnsi="楷体" w:eastAsia="楷体" w:cs="楷体"/>
                <w:sz w:val="24"/>
                <w:szCs w:val="24"/>
              </w:rPr>
            </w:pPr>
            <w:r>
              <w:rPr>
                <w:rFonts w:hint="eastAsia" w:ascii="楷体" w:hAnsi="楷体" w:eastAsia="楷体" w:cs="楷体"/>
                <w:sz w:val="24"/>
                <w:szCs w:val="24"/>
              </w:rPr>
              <w:t>(分)</w:t>
            </w:r>
          </w:p>
        </w:tc>
        <w:tc>
          <w:tcPr>
            <w:tcW w:w="711"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ascii="楷体" w:hAnsi="楷体" w:eastAsia="楷体" w:cs="楷体"/>
                <w:sz w:val="24"/>
                <w:szCs w:val="24"/>
              </w:rPr>
            </w:pPr>
            <w:r>
              <w:rPr>
                <w:rFonts w:hint="eastAsia" w:ascii="楷体" w:hAnsi="楷体" w:eastAsia="楷体" w:cs="楷体"/>
                <w:sz w:val="24"/>
                <w:szCs w:val="24"/>
              </w:rPr>
              <w:t>单位</w:t>
            </w:r>
          </w:p>
        </w:tc>
        <w:tc>
          <w:tcPr>
            <w:tcW w:w="900" w:type="dxa"/>
            <w:tcBorders>
              <w:top w:val="single" w:color="auto" w:sz="4" w:space="0"/>
              <w:left w:val="single" w:color="auto" w:sz="4" w:space="0"/>
              <w:bottom w:val="single" w:color="auto" w:sz="4" w:space="0"/>
              <w:right w:val="single" w:color="auto" w:sz="4" w:space="0"/>
            </w:tcBorders>
            <w:vAlign w:val="top"/>
          </w:tcPr>
          <w:p>
            <w:pPr>
              <w:spacing w:line="560" w:lineRule="exact"/>
              <w:jc w:val="center"/>
              <w:rPr>
                <w:rFonts w:ascii="楷体" w:hAnsi="楷体" w:eastAsia="楷体" w:cs="楷体"/>
                <w:sz w:val="24"/>
                <w:szCs w:val="24"/>
              </w:rPr>
            </w:pPr>
            <w:r>
              <w:rPr>
                <w:rFonts w:hint="eastAsia" w:ascii="楷体" w:hAnsi="楷体" w:eastAsia="楷体" w:cs="楷体"/>
                <w:sz w:val="24"/>
                <w:szCs w:val="24"/>
              </w:rPr>
              <w:t>基本</w:t>
            </w:r>
          </w:p>
          <w:p>
            <w:pPr>
              <w:spacing w:line="560" w:lineRule="exact"/>
              <w:jc w:val="center"/>
              <w:rPr>
                <w:rFonts w:ascii="楷体" w:hAnsi="楷体" w:eastAsia="楷体" w:cs="楷体"/>
                <w:sz w:val="24"/>
                <w:szCs w:val="24"/>
              </w:rPr>
            </w:pPr>
            <w:r>
              <w:rPr>
                <w:rFonts w:hint="eastAsia" w:ascii="楷体" w:hAnsi="楷体" w:eastAsia="楷体" w:cs="楷体"/>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trPr>
        <w:tc>
          <w:tcPr>
            <w:tcW w:w="776"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p>
          <w:p>
            <w:pPr>
              <w:spacing w:line="320" w:lineRule="exact"/>
              <w:jc w:val="center"/>
              <w:rPr>
                <w:rFonts w:ascii="楷体" w:hAnsi="楷体" w:eastAsia="楷体" w:cs="楷体"/>
                <w:sz w:val="24"/>
                <w:szCs w:val="24"/>
              </w:rPr>
            </w:pPr>
            <w:r>
              <w:rPr>
                <w:rFonts w:hint="eastAsia" w:ascii="楷体" w:hAnsi="楷体" w:eastAsia="楷体" w:cs="楷体"/>
                <w:sz w:val="24"/>
                <w:szCs w:val="24"/>
              </w:rPr>
              <w:t>创</w:t>
            </w:r>
          </w:p>
          <w:p>
            <w:pPr>
              <w:spacing w:line="320" w:lineRule="exact"/>
              <w:jc w:val="center"/>
              <w:rPr>
                <w:rFonts w:ascii="楷体" w:hAnsi="楷体" w:eastAsia="楷体" w:cs="楷体"/>
                <w:sz w:val="24"/>
                <w:szCs w:val="24"/>
              </w:rPr>
            </w:pPr>
            <w:r>
              <w:rPr>
                <w:rFonts w:hint="eastAsia" w:ascii="楷体" w:hAnsi="楷体" w:eastAsia="楷体" w:cs="楷体"/>
                <w:sz w:val="24"/>
                <w:szCs w:val="24"/>
              </w:rPr>
              <w:t>新</w:t>
            </w:r>
          </w:p>
          <w:p>
            <w:pPr>
              <w:spacing w:line="320" w:lineRule="exact"/>
              <w:jc w:val="center"/>
              <w:rPr>
                <w:rFonts w:ascii="楷体" w:hAnsi="楷体" w:eastAsia="楷体" w:cs="楷体"/>
                <w:sz w:val="24"/>
                <w:szCs w:val="24"/>
              </w:rPr>
            </w:pPr>
            <w:r>
              <w:rPr>
                <w:rFonts w:hint="eastAsia" w:ascii="楷体" w:hAnsi="楷体" w:eastAsia="楷体" w:cs="楷体"/>
                <w:sz w:val="24"/>
                <w:szCs w:val="24"/>
              </w:rPr>
              <w:t>投</w:t>
            </w:r>
          </w:p>
          <w:p>
            <w:pPr>
              <w:spacing w:line="320" w:lineRule="exact"/>
              <w:jc w:val="center"/>
              <w:rPr>
                <w:rFonts w:ascii="楷体" w:hAnsi="楷体" w:eastAsia="楷体" w:cs="楷体"/>
                <w:sz w:val="24"/>
                <w:szCs w:val="24"/>
              </w:rPr>
            </w:pPr>
            <w:r>
              <w:rPr>
                <w:rFonts w:hint="eastAsia" w:ascii="楷体" w:hAnsi="楷体" w:eastAsia="楷体" w:cs="楷体"/>
                <w:sz w:val="24"/>
                <w:szCs w:val="24"/>
              </w:rPr>
              <w:t>入</w:t>
            </w:r>
          </w:p>
        </w:tc>
        <w:tc>
          <w:tcPr>
            <w:tcW w:w="1024"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创新</w:t>
            </w:r>
          </w:p>
          <w:p>
            <w:pPr>
              <w:spacing w:line="320" w:lineRule="exact"/>
              <w:jc w:val="center"/>
              <w:rPr>
                <w:rFonts w:ascii="楷体" w:hAnsi="楷体" w:eastAsia="楷体" w:cs="楷体"/>
                <w:sz w:val="24"/>
                <w:szCs w:val="24"/>
              </w:rPr>
            </w:pPr>
            <w:r>
              <w:rPr>
                <w:rFonts w:hint="eastAsia" w:ascii="楷体" w:hAnsi="楷体" w:eastAsia="楷体" w:cs="楷体"/>
                <w:sz w:val="24"/>
                <w:szCs w:val="24"/>
              </w:rPr>
              <w:t>经费</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21</w:t>
            </w:r>
          </w:p>
        </w:tc>
        <w:tc>
          <w:tcPr>
            <w:tcW w:w="468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color w:val="000000"/>
                <w:sz w:val="24"/>
                <w:szCs w:val="24"/>
              </w:rPr>
            </w:pPr>
            <w:r>
              <w:rPr>
                <w:rFonts w:hint="eastAsia" w:ascii="楷体" w:hAnsi="楷体" w:eastAsia="楷体" w:cs="楷体"/>
                <w:color w:val="000000"/>
                <w:sz w:val="24"/>
                <w:szCs w:val="24"/>
              </w:rPr>
              <w:t>研发人员人均研发经费支出</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8</w:t>
            </w:r>
          </w:p>
        </w:tc>
        <w:tc>
          <w:tcPr>
            <w:tcW w:w="7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万元</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trPr>
        <w:tc>
          <w:tcPr>
            <w:tcW w:w="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468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color w:val="000000"/>
                <w:sz w:val="24"/>
                <w:szCs w:val="24"/>
              </w:rPr>
            </w:pPr>
            <w:r>
              <w:rPr>
                <w:rFonts w:hint="eastAsia" w:ascii="楷体" w:hAnsi="楷体" w:eastAsia="楷体" w:cs="楷体"/>
                <w:color w:val="000000"/>
                <w:sz w:val="24"/>
                <w:szCs w:val="24"/>
              </w:rPr>
              <w:t>研发经费支出占主营业务收入的比重</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color w:val="000000"/>
                <w:sz w:val="24"/>
                <w:szCs w:val="24"/>
              </w:rPr>
            </w:pPr>
            <w:r>
              <w:rPr>
                <w:rFonts w:hint="eastAsia" w:ascii="楷体" w:hAnsi="楷体" w:eastAsia="楷体" w:cs="楷体"/>
                <w:color w:val="000000"/>
                <w:sz w:val="24"/>
                <w:szCs w:val="24"/>
              </w:rPr>
              <w:t>13</w:t>
            </w:r>
          </w:p>
        </w:tc>
        <w:tc>
          <w:tcPr>
            <w:tcW w:w="71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楷体" w:hAnsi="楷体" w:eastAsia="楷体" w:cs="楷体"/>
                <w:color w:val="000000"/>
                <w:sz w:val="24"/>
                <w:szCs w:val="24"/>
              </w:rPr>
            </w:pPr>
            <w:r>
              <w:rPr>
                <w:rFonts w:hint="eastAsia" w:ascii="楷体" w:hAnsi="楷体" w:eastAsia="楷体" w:cs="楷体"/>
                <w:color w:val="000000"/>
                <w:sz w:val="24"/>
                <w:szCs w:val="24"/>
              </w:rPr>
              <w:t xml:space="preserve">  %</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color w:val="000000"/>
                <w:sz w:val="24"/>
                <w:szCs w:val="24"/>
              </w:rPr>
            </w:pPr>
            <w:r>
              <w:rPr>
                <w:rFonts w:hint="eastAsia" w:ascii="楷体" w:hAnsi="楷体" w:eastAsia="楷体" w:cs="楷体"/>
                <w:color w:val="000000"/>
                <w:sz w:val="24"/>
                <w:szCs w:val="24"/>
              </w:rPr>
              <w:t>分档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trPr>
        <w:tc>
          <w:tcPr>
            <w:tcW w:w="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1024"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创新</w:t>
            </w:r>
          </w:p>
          <w:p>
            <w:pPr>
              <w:spacing w:line="320" w:lineRule="exact"/>
              <w:jc w:val="center"/>
              <w:rPr>
                <w:rFonts w:ascii="楷体" w:hAnsi="楷体" w:eastAsia="楷体" w:cs="楷体"/>
                <w:sz w:val="24"/>
                <w:szCs w:val="24"/>
              </w:rPr>
            </w:pPr>
            <w:r>
              <w:rPr>
                <w:rFonts w:hint="eastAsia" w:ascii="楷体" w:hAnsi="楷体" w:eastAsia="楷体" w:cs="楷体"/>
                <w:sz w:val="24"/>
                <w:szCs w:val="24"/>
              </w:rPr>
              <w:t>人才</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15</w:t>
            </w:r>
          </w:p>
        </w:tc>
        <w:tc>
          <w:tcPr>
            <w:tcW w:w="468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color w:val="000000"/>
                <w:sz w:val="24"/>
                <w:szCs w:val="24"/>
              </w:rPr>
            </w:pPr>
            <w:r>
              <w:rPr>
                <w:rFonts w:hint="eastAsia" w:ascii="楷体" w:hAnsi="楷体" w:eastAsia="楷体" w:cs="楷体"/>
                <w:color w:val="000000"/>
                <w:sz w:val="24"/>
                <w:szCs w:val="24"/>
              </w:rPr>
              <w:t>研发人员占企业职工总数的比重</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color w:val="000000"/>
                <w:sz w:val="24"/>
                <w:szCs w:val="24"/>
              </w:rPr>
            </w:pPr>
            <w:r>
              <w:rPr>
                <w:rFonts w:hint="eastAsia" w:ascii="楷体" w:hAnsi="楷体" w:eastAsia="楷体" w:cs="楷体"/>
                <w:color w:val="000000"/>
                <w:sz w:val="24"/>
                <w:szCs w:val="24"/>
              </w:rPr>
              <w:t>7</w:t>
            </w:r>
          </w:p>
        </w:tc>
        <w:tc>
          <w:tcPr>
            <w:tcW w:w="71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楷体" w:hAnsi="楷体" w:eastAsia="楷体" w:cs="楷体"/>
                <w:color w:val="000000"/>
                <w:sz w:val="24"/>
                <w:szCs w:val="24"/>
              </w:rPr>
            </w:pPr>
            <w:r>
              <w:rPr>
                <w:rFonts w:hint="eastAsia" w:ascii="楷体" w:hAnsi="楷体" w:eastAsia="楷体" w:cs="楷体"/>
                <w:color w:val="000000"/>
                <w:sz w:val="24"/>
                <w:szCs w:val="24"/>
              </w:rPr>
              <w:t xml:space="preserve">  %</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color w:val="000000"/>
                <w:sz w:val="24"/>
                <w:szCs w:val="24"/>
              </w:rPr>
            </w:pPr>
            <w:r>
              <w:rPr>
                <w:rFonts w:hint="eastAsia" w:ascii="楷体" w:hAnsi="楷体" w:eastAsia="楷体" w:cs="楷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trPr>
        <w:tc>
          <w:tcPr>
            <w:tcW w:w="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468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color w:val="000000"/>
                <w:sz w:val="24"/>
                <w:szCs w:val="24"/>
              </w:rPr>
            </w:pPr>
            <w:r>
              <w:rPr>
                <w:rFonts w:hint="eastAsia" w:ascii="楷体" w:hAnsi="楷体" w:eastAsia="楷体" w:cs="楷体"/>
                <w:color w:val="000000"/>
                <w:sz w:val="24"/>
                <w:szCs w:val="24"/>
              </w:rPr>
              <w:t>技术中心拥有的高级专家和博士人数</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4</w:t>
            </w:r>
          </w:p>
        </w:tc>
        <w:tc>
          <w:tcPr>
            <w:tcW w:w="7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人</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 w:hRule="atLeast"/>
        </w:trPr>
        <w:tc>
          <w:tcPr>
            <w:tcW w:w="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468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color w:val="000000"/>
                <w:sz w:val="24"/>
                <w:szCs w:val="24"/>
              </w:rPr>
            </w:pPr>
            <w:r>
              <w:rPr>
                <w:rFonts w:hint="eastAsia" w:ascii="楷体" w:hAnsi="楷体" w:eastAsia="楷体" w:cs="楷体"/>
                <w:color w:val="000000"/>
                <w:sz w:val="24"/>
                <w:szCs w:val="24"/>
              </w:rPr>
              <w:t>来技术中心从事研发工作的外部专家人数</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4</w:t>
            </w:r>
          </w:p>
        </w:tc>
        <w:tc>
          <w:tcPr>
            <w:tcW w:w="7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人月</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7" w:hRule="atLeast"/>
        </w:trPr>
        <w:tc>
          <w:tcPr>
            <w:tcW w:w="776"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p>
          <w:p>
            <w:pPr>
              <w:spacing w:line="320" w:lineRule="exact"/>
              <w:jc w:val="center"/>
              <w:rPr>
                <w:rFonts w:ascii="楷体" w:hAnsi="楷体" w:eastAsia="楷体" w:cs="楷体"/>
                <w:sz w:val="24"/>
                <w:szCs w:val="24"/>
              </w:rPr>
            </w:pPr>
            <w:r>
              <w:rPr>
                <w:rFonts w:hint="eastAsia" w:ascii="楷体" w:hAnsi="楷体" w:eastAsia="楷体" w:cs="楷体"/>
                <w:sz w:val="24"/>
                <w:szCs w:val="24"/>
              </w:rPr>
              <w:t>创</w:t>
            </w:r>
          </w:p>
          <w:p>
            <w:pPr>
              <w:spacing w:line="320" w:lineRule="exact"/>
              <w:jc w:val="center"/>
              <w:rPr>
                <w:rFonts w:ascii="楷体" w:hAnsi="楷体" w:eastAsia="楷体" w:cs="楷体"/>
                <w:sz w:val="24"/>
                <w:szCs w:val="24"/>
              </w:rPr>
            </w:pPr>
            <w:r>
              <w:rPr>
                <w:rFonts w:hint="eastAsia" w:ascii="楷体" w:hAnsi="楷体" w:eastAsia="楷体" w:cs="楷体"/>
                <w:sz w:val="24"/>
                <w:szCs w:val="24"/>
              </w:rPr>
              <w:t>新</w:t>
            </w:r>
          </w:p>
          <w:p>
            <w:pPr>
              <w:spacing w:line="320" w:lineRule="exact"/>
              <w:jc w:val="center"/>
              <w:rPr>
                <w:rFonts w:ascii="楷体" w:hAnsi="楷体" w:eastAsia="楷体" w:cs="楷体"/>
                <w:sz w:val="24"/>
                <w:szCs w:val="24"/>
              </w:rPr>
            </w:pPr>
            <w:r>
              <w:rPr>
                <w:rFonts w:hint="eastAsia" w:ascii="楷体" w:hAnsi="楷体" w:eastAsia="楷体" w:cs="楷体"/>
                <w:sz w:val="24"/>
                <w:szCs w:val="24"/>
              </w:rPr>
              <w:t>条</w:t>
            </w:r>
          </w:p>
          <w:p>
            <w:pPr>
              <w:spacing w:line="320" w:lineRule="exact"/>
              <w:jc w:val="center"/>
              <w:rPr>
                <w:rFonts w:ascii="楷体" w:hAnsi="楷体" w:eastAsia="楷体" w:cs="楷体"/>
                <w:sz w:val="24"/>
                <w:szCs w:val="24"/>
              </w:rPr>
            </w:pPr>
            <w:r>
              <w:rPr>
                <w:rFonts w:hint="eastAsia" w:ascii="楷体" w:hAnsi="楷体" w:eastAsia="楷体" w:cs="楷体"/>
                <w:sz w:val="24"/>
                <w:szCs w:val="24"/>
              </w:rPr>
              <w:t>件</w:t>
            </w:r>
          </w:p>
        </w:tc>
        <w:tc>
          <w:tcPr>
            <w:tcW w:w="1024"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技术</w:t>
            </w:r>
          </w:p>
          <w:p>
            <w:pPr>
              <w:spacing w:line="320" w:lineRule="exact"/>
              <w:jc w:val="center"/>
              <w:rPr>
                <w:rFonts w:ascii="楷体" w:hAnsi="楷体" w:eastAsia="楷体" w:cs="楷体"/>
                <w:sz w:val="24"/>
                <w:szCs w:val="24"/>
              </w:rPr>
            </w:pPr>
            <w:r>
              <w:rPr>
                <w:rFonts w:hint="eastAsia" w:ascii="楷体" w:hAnsi="楷体" w:eastAsia="楷体" w:cs="楷体"/>
                <w:sz w:val="24"/>
                <w:szCs w:val="24"/>
              </w:rPr>
              <w:t>积累</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9</w:t>
            </w:r>
          </w:p>
        </w:tc>
        <w:tc>
          <w:tcPr>
            <w:tcW w:w="468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color w:val="000000"/>
                <w:sz w:val="24"/>
                <w:szCs w:val="24"/>
              </w:rPr>
            </w:pPr>
            <w:r>
              <w:rPr>
                <w:rFonts w:hint="eastAsia" w:ascii="楷体" w:hAnsi="楷体" w:eastAsia="楷体" w:cs="楷体"/>
                <w:color w:val="000000"/>
                <w:sz w:val="24"/>
                <w:szCs w:val="24"/>
              </w:rPr>
              <w:t>企业拥有的全部有效发明专利数</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5</w:t>
            </w:r>
          </w:p>
        </w:tc>
        <w:tc>
          <w:tcPr>
            <w:tcW w:w="7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项</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 w:hRule="atLeast"/>
        </w:trPr>
        <w:tc>
          <w:tcPr>
            <w:tcW w:w="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468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color w:val="000000"/>
                <w:sz w:val="24"/>
                <w:szCs w:val="24"/>
              </w:rPr>
            </w:pPr>
            <w:r>
              <w:rPr>
                <w:rFonts w:hint="eastAsia" w:ascii="楷体" w:hAnsi="楷体" w:eastAsia="楷体" w:cs="楷体"/>
                <w:color w:val="000000"/>
                <w:sz w:val="24"/>
                <w:szCs w:val="24"/>
              </w:rPr>
              <w:t>企业全部研发项目数</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4</w:t>
            </w:r>
          </w:p>
        </w:tc>
        <w:tc>
          <w:tcPr>
            <w:tcW w:w="7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项</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0" w:hRule="atLeast"/>
        </w:trPr>
        <w:tc>
          <w:tcPr>
            <w:tcW w:w="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1024"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创新</w:t>
            </w:r>
          </w:p>
          <w:p>
            <w:pPr>
              <w:spacing w:line="320" w:lineRule="exact"/>
              <w:jc w:val="center"/>
              <w:rPr>
                <w:rFonts w:ascii="楷体" w:hAnsi="楷体" w:eastAsia="楷体" w:cs="楷体"/>
                <w:sz w:val="24"/>
                <w:szCs w:val="24"/>
              </w:rPr>
            </w:pPr>
            <w:r>
              <w:rPr>
                <w:rFonts w:hint="eastAsia" w:ascii="楷体" w:hAnsi="楷体" w:eastAsia="楷体" w:cs="楷体"/>
                <w:sz w:val="24"/>
                <w:szCs w:val="24"/>
              </w:rPr>
              <w:t>平台</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10</w:t>
            </w:r>
          </w:p>
        </w:tc>
        <w:tc>
          <w:tcPr>
            <w:tcW w:w="468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color w:val="000000"/>
                <w:sz w:val="24"/>
                <w:szCs w:val="24"/>
              </w:rPr>
            </w:pPr>
            <w:r>
              <w:rPr>
                <w:rFonts w:hint="eastAsia" w:ascii="楷体" w:hAnsi="楷体" w:eastAsia="楷体" w:cs="楷体"/>
                <w:color w:val="000000"/>
                <w:sz w:val="24"/>
                <w:szCs w:val="24"/>
              </w:rPr>
              <w:t>企业技术开发仪器设备原值</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4</w:t>
            </w:r>
          </w:p>
        </w:tc>
        <w:tc>
          <w:tcPr>
            <w:tcW w:w="7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万元</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0" w:hRule="atLeast"/>
        </w:trPr>
        <w:tc>
          <w:tcPr>
            <w:tcW w:w="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468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color w:val="000000"/>
                <w:sz w:val="24"/>
                <w:szCs w:val="24"/>
              </w:rPr>
            </w:pPr>
            <w:r>
              <w:rPr>
                <w:rFonts w:hint="eastAsia" w:ascii="楷体" w:hAnsi="楷体" w:eastAsia="楷体" w:cs="楷体"/>
                <w:color w:val="000000"/>
                <w:sz w:val="24"/>
                <w:szCs w:val="24"/>
              </w:rPr>
              <w:t>省级以上研发平台数</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3</w:t>
            </w:r>
          </w:p>
        </w:tc>
        <w:tc>
          <w:tcPr>
            <w:tcW w:w="7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个</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5" w:hRule="atLeast"/>
        </w:trPr>
        <w:tc>
          <w:tcPr>
            <w:tcW w:w="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468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color w:val="000000"/>
                <w:sz w:val="24"/>
                <w:szCs w:val="24"/>
              </w:rPr>
            </w:pPr>
            <w:r>
              <w:rPr>
                <w:rFonts w:hint="eastAsia" w:ascii="楷体" w:hAnsi="楷体" w:eastAsia="楷体" w:cs="楷体"/>
                <w:color w:val="000000"/>
                <w:sz w:val="24"/>
                <w:szCs w:val="24"/>
              </w:rPr>
              <w:t>通过国家（国际组织）认证的实验室和检测机构数</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3</w:t>
            </w:r>
          </w:p>
        </w:tc>
        <w:tc>
          <w:tcPr>
            <w:tcW w:w="7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个</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atLeast"/>
        </w:trPr>
        <w:tc>
          <w:tcPr>
            <w:tcW w:w="776"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p>
          <w:p>
            <w:pPr>
              <w:spacing w:line="320" w:lineRule="exact"/>
              <w:jc w:val="center"/>
              <w:rPr>
                <w:rFonts w:ascii="楷体" w:hAnsi="楷体" w:eastAsia="楷体" w:cs="楷体"/>
                <w:sz w:val="24"/>
                <w:szCs w:val="24"/>
              </w:rPr>
            </w:pPr>
            <w:r>
              <w:rPr>
                <w:rFonts w:hint="eastAsia" w:ascii="楷体" w:hAnsi="楷体" w:eastAsia="楷体" w:cs="楷体"/>
                <w:sz w:val="24"/>
                <w:szCs w:val="24"/>
              </w:rPr>
              <w:t>产</w:t>
            </w:r>
          </w:p>
          <w:p>
            <w:pPr>
              <w:spacing w:line="320" w:lineRule="exact"/>
              <w:jc w:val="center"/>
              <w:rPr>
                <w:rFonts w:ascii="楷体" w:hAnsi="楷体" w:eastAsia="楷体" w:cs="楷体"/>
                <w:sz w:val="24"/>
                <w:szCs w:val="24"/>
              </w:rPr>
            </w:pPr>
            <w:r>
              <w:rPr>
                <w:rFonts w:hint="eastAsia" w:ascii="楷体" w:hAnsi="楷体" w:eastAsia="楷体" w:cs="楷体"/>
                <w:sz w:val="24"/>
                <w:szCs w:val="24"/>
              </w:rPr>
              <w:t>出</w:t>
            </w:r>
          </w:p>
          <w:p>
            <w:pPr>
              <w:spacing w:line="320" w:lineRule="exact"/>
              <w:jc w:val="center"/>
              <w:rPr>
                <w:rFonts w:ascii="楷体" w:hAnsi="楷体" w:eastAsia="楷体" w:cs="楷体"/>
                <w:sz w:val="24"/>
                <w:szCs w:val="24"/>
              </w:rPr>
            </w:pPr>
            <w:r>
              <w:rPr>
                <w:rFonts w:hint="eastAsia" w:ascii="楷体" w:hAnsi="楷体" w:eastAsia="楷体" w:cs="楷体"/>
                <w:sz w:val="24"/>
                <w:szCs w:val="24"/>
              </w:rPr>
              <w:t>与</w:t>
            </w:r>
          </w:p>
          <w:p>
            <w:pPr>
              <w:spacing w:line="320" w:lineRule="exact"/>
              <w:jc w:val="center"/>
              <w:rPr>
                <w:rFonts w:ascii="楷体" w:hAnsi="楷体" w:eastAsia="楷体" w:cs="楷体"/>
                <w:sz w:val="24"/>
                <w:szCs w:val="24"/>
              </w:rPr>
            </w:pPr>
            <w:r>
              <w:rPr>
                <w:rFonts w:hint="eastAsia" w:ascii="楷体" w:hAnsi="楷体" w:eastAsia="楷体" w:cs="楷体"/>
                <w:sz w:val="24"/>
                <w:szCs w:val="24"/>
              </w:rPr>
              <w:t>效</w:t>
            </w:r>
          </w:p>
          <w:p>
            <w:pPr>
              <w:spacing w:line="320" w:lineRule="exact"/>
              <w:jc w:val="center"/>
              <w:rPr>
                <w:rFonts w:ascii="楷体" w:hAnsi="楷体" w:eastAsia="楷体" w:cs="楷体"/>
                <w:sz w:val="24"/>
                <w:szCs w:val="24"/>
              </w:rPr>
            </w:pPr>
            <w:r>
              <w:rPr>
                <w:rFonts w:hint="eastAsia" w:ascii="楷体" w:hAnsi="楷体" w:eastAsia="楷体" w:cs="楷体"/>
                <w:sz w:val="24"/>
                <w:szCs w:val="24"/>
              </w:rPr>
              <w:t>益</w:t>
            </w:r>
          </w:p>
        </w:tc>
        <w:tc>
          <w:tcPr>
            <w:tcW w:w="1024"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创新</w:t>
            </w:r>
          </w:p>
          <w:p>
            <w:pPr>
              <w:spacing w:line="320" w:lineRule="exact"/>
              <w:jc w:val="center"/>
              <w:rPr>
                <w:rFonts w:ascii="楷体" w:hAnsi="楷体" w:eastAsia="楷体" w:cs="楷体"/>
                <w:sz w:val="24"/>
                <w:szCs w:val="24"/>
              </w:rPr>
            </w:pPr>
            <w:r>
              <w:rPr>
                <w:rFonts w:hint="eastAsia" w:ascii="楷体" w:hAnsi="楷体" w:eastAsia="楷体" w:cs="楷体"/>
                <w:sz w:val="24"/>
                <w:szCs w:val="24"/>
              </w:rPr>
              <w:t>产出</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18</w:t>
            </w:r>
          </w:p>
        </w:tc>
        <w:tc>
          <w:tcPr>
            <w:tcW w:w="468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当年被受理的专利申请数</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4</w:t>
            </w:r>
          </w:p>
        </w:tc>
        <w:tc>
          <w:tcPr>
            <w:tcW w:w="7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项</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atLeast"/>
        </w:trPr>
        <w:tc>
          <w:tcPr>
            <w:tcW w:w="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468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当年被受理的发明专利申请数</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4</w:t>
            </w:r>
          </w:p>
        </w:tc>
        <w:tc>
          <w:tcPr>
            <w:tcW w:w="7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项</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atLeast"/>
        </w:trPr>
        <w:tc>
          <w:tcPr>
            <w:tcW w:w="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468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当年完成的新产品新技术新工艺开发项目数</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6</w:t>
            </w:r>
          </w:p>
        </w:tc>
        <w:tc>
          <w:tcPr>
            <w:tcW w:w="7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项</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1" w:hRule="atLeast"/>
        </w:trPr>
        <w:tc>
          <w:tcPr>
            <w:tcW w:w="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468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最近三年主持和参加制定的国际、国家和行业标准数</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4</w:t>
            </w:r>
          </w:p>
        </w:tc>
        <w:tc>
          <w:tcPr>
            <w:tcW w:w="7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项</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trPr>
        <w:tc>
          <w:tcPr>
            <w:tcW w:w="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1024"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创新</w:t>
            </w:r>
          </w:p>
          <w:p>
            <w:pPr>
              <w:spacing w:line="320" w:lineRule="exact"/>
              <w:jc w:val="center"/>
              <w:rPr>
                <w:rFonts w:ascii="楷体" w:hAnsi="楷体" w:eastAsia="楷体" w:cs="楷体"/>
                <w:sz w:val="24"/>
                <w:szCs w:val="24"/>
              </w:rPr>
            </w:pPr>
            <w:r>
              <w:rPr>
                <w:rFonts w:hint="eastAsia" w:ascii="楷体" w:hAnsi="楷体" w:eastAsia="楷体" w:cs="楷体"/>
                <w:sz w:val="24"/>
                <w:szCs w:val="24"/>
              </w:rPr>
              <w:t>效益</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27</w:t>
            </w:r>
          </w:p>
        </w:tc>
        <w:tc>
          <w:tcPr>
            <w:tcW w:w="468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新产品销售收入占主营业务收入的比重</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11</w:t>
            </w:r>
          </w:p>
        </w:tc>
        <w:tc>
          <w:tcPr>
            <w:tcW w:w="7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6" w:hRule="atLeast"/>
        </w:trPr>
        <w:tc>
          <w:tcPr>
            <w:tcW w:w="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468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新产品销售利润占利润总额的比重</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11</w:t>
            </w:r>
          </w:p>
        </w:tc>
        <w:tc>
          <w:tcPr>
            <w:tcW w:w="7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6" w:hRule="atLeast"/>
        </w:trPr>
        <w:tc>
          <w:tcPr>
            <w:tcW w:w="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楷体"/>
                <w:sz w:val="24"/>
                <w:szCs w:val="24"/>
              </w:rPr>
            </w:pPr>
          </w:p>
        </w:tc>
        <w:tc>
          <w:tcPr>
            <w:tcW w:w="468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利润率</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5</w:t>
            </w:r>
          </w:p>
        </w:tc>
        <w:tc>
          <w:tcPr>
            <w:tcW w:w="7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52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楷体" w:hAnsi="楷体" w:eastAsia="楷体" w:cs="楷体"/>
                <w:sz w:val="24"/>
                <w:szCs w:val="24"/>
              </w:rPr>
            </w:pPr>
            <w:r>
              <w:rPr>
                <w:rFonts w:hint="eastAsia" w:ascii="楷体" w:hAnsi="楷体" w:eastAsia="楷体" w:cs="楷体"/>
                <w:sz w:val="24"/>
                <w:szCs w:val="24"/>
              </w:rPr>
              <w:t xml:space="preserve">        加分</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楷体" w:hAnsi="楷体" w:eastAsia="楷体" w:cs="楷体"/>
                <w:sz w:val="24"/>
                <w:szCs w:val="24"/>
              </w:rPr>
            </w:pPr>
            <w:r>
              <w:rPr>
                <w:rFonts w:hint="eastAsia" w:ascii="楷体" w:hAnsi="楷体" w:eastAsia="楷体" w:cs="楷体"/>
                <w:sz w:val="24"/>
                <w:szCs w:val="24"/>
              </w:rPr>
              <w:t>获甘肃省、国家优秀新产品、技术发明、科技进步奖</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 3</w:t>
            </w:r>
          </w:p>
        </w:tc>
        <w:tc>
          <w:tcPr>
            <w:tcW w:w="7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项</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52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扣分</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楷体" w:hAnsi="楷体" w:eastAsia="楷体" w:cs="楷体"/>
                <w:sz w:val="24"/>
                <w:szCs w:val="24"/>
              </w:rPr>
            </w:pPr>
            <w:r>
              <w:rPr>
                <w:rFonts w:hint="eastAsia" w:ascii="楷体" w:hAnsi="楷体" w:eastAsia="楷体" w:cs="楷体"/>
                <w:sz w:val="24"/>
                <w:szCs w:val="24"/>
              </w:rPr>
              <w:t>企业经营亏损</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 3</w:t>
            </w:r>
          </w:p>
        </w:tc>
        <w:tc>
          <w:tcPr>
            <w:tcW w:w="7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万元</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 w:hAnsi="楷体" w:eastAsia="楷体" w:cs="楷体"/>
                <w:sz w:val="24"/>
                <w:szCs w:val="24"/>
              </w:rPr>
            </w:pPr>
          </w:p>
        </w:tc>
      </w:tr>
    </w:tbl>
    <w:p>
      <w:pPr>
        <w:spacing w:line="360" w:lineRule="exact"/>
        <w:rPr>
          <w:rFonts w:ascii="楷体" w:hAnsi="楷体" w:eastAsia="楷体" w:cs="楷体"/>
          <w:color w:val="000000"/>
          <w:sz w:val="24"/>
          <w:szCs w:val="24"/>
        </w:rPr>
      </w:pPr>
      <w:r>
        <w:rPr>
          <w:rFonts w:hint="eastAsia" w:ascii="楷体" w:hAnsi="楷体" w:eastAsia="楷体" w:cs="楷体"/>
          <w:color w:val="000000"/>
          <w:sz w:val="24"/>
          <w:szCs w:val="24"/>
        </w:rPr>
        <w:t>说明：1．考虑到不同规模企业在研发投入强度上存在显著差异，对“研发经费支出占主营业务收入的比重”这一指标的基本要求按照企业规模划分为 4 档：主营业务收入 100 亿元及以上的企业为 1.0%，主营业务收入 50-100 亿元（含100亿元）的企业为 1.5%，主营业务收入 10-50亿元（含 10 亿元）的企业为 2.0%，主营业务收入 10 亿元以下的企业为2.5%。</w:t>
      </w:r>
    </w:p>
    <w:p>
      <w:pPr>
        <w:spacing w:line="360" w:lineRule="exact"/>
        <w:rPr>
          <w:rFonts w:ascii="楷体" w:hAnsi="楷体" w:eastAsia="楷体" w:cs="楷体"/>
          <w:color w:val="000000"/>
          <w:sz w:val="24"/>
          <w:szCs w:val="24"/>
        </w:rPr>
      </w:pPr>
      <w:r>
        <w:rPr>
          <w:rFonts w:hint="eastAsia" w:ascii="楷体" w:hAnsi="楷体" w:eastAsia="楷体" w:cs="楷体"/>
          <w:color w:val="000000"/>
          <w:sz w:val="24"/>
          <w:szCs w:val="24"/>
        </w:rPr>
        <w:t xml:space="preserve">      2.企业作为主要完成单位或企业员工作为主要完成人获省级以上自然科学、技</w:t>
      </w:r>
    </w:p>
    <w:p>
      <w:pPr>
        <w:spacing w:line="360" w:lineRule="exact"/>
        <w:rPr>
          <w:rFonts w:ascii="楷体" w:hAnsi="楷体" w:eastAsia="楷体" w:cs="楷体"/>
          <w:color w:val="000000"/>
          <w:sz w:val="24"/>
          <w:szCs w:val="24"/>
        </w:rPr>
      </w:pPr>
      <w:r>
        <w:rPr>
          <w:rFonts w:hint="eastAsia" w:ascii="楷体" w:hAnsi="楷体" w:eastAsia="楷体" w:cs="楷体"/>
          <w:color w:val="000000"/>
          <w:sz w:val="24"/>
          <w:szCs w:val="24"/>
        </w:rPr>
        <w:t>术发明、科技进步奖项目，特等奖每项加 3 分，一等奖每项加 2 分，二等奖每项加 1 分，累计不超过 3分。</w:t>
      </w:r>
    </w:p>
    <w:p>
      <w:pPr>
        <w:spacing w:line="360" w:lineRule="exact"/>
        <w:rPr>
          <w:rFonts w:ascii="楷体" w:hAnsi="楷体" w:eastAsia="楷体" w:cs="楷体"/>
          <w:color w:val="000000"/>
          <w:sz w:val="24"/>
          <w:szCs w:val="24"/>
        </w:rPr>
      </w:pPr>
    </w:p>
    <w:p>
      <w:pPr>
        <w:spacing w:line="360" w:lineRule="exact"/>
        <w:rPr>
          <w:rFonts w:ascii="黑体" w:hAnsi="宋体" w:eastAsia="黑体" w:cs="Times New Roman"/>
          <w:b/>
          <w:sz w:val="32"/>
          <w:szCs w:val="32"/>
        </w:rPr>
      </w:pPr>
      <w:r>
        <w:rPr>
          <w:rFonts w:hint="eastAsia" w:ascii="黑体" w:hAnsi="Times New Roman" w:eastAsia="黑体" w:cs="Times New Roman"/>
          <w:sz w:val="32"/>
          <w:szCs w:val="32"/>
        </w:rPr>
        <w:t xml:space="preserve"> 二、行业系数</w:t>
      </w:r>
    </w:p>
    <w:tbl>
      <w:tblPr>
        <w:tblStyle w:val="3"/>
        <w:tblW w:w="89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2421"/>
        <w:gridCol w:w="2100"/>
        <w:gridCol w:w="2265"/>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1215" w:hRule="exact"/>
          <w:jc w:val="center"/>
        </w:trPr>
        <w:tc>
          <w:tcPr>
            <w:tcW w:w="24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楷体" w:hAnsi="楷体" w:eastAsia="楷体" w:cs="楷体"/>
                <w:sz w:val="24"/>
                <w:szCs w:val="24"/>
              </w:rPr>
            </w:pPr>
            <w:r>
              <w:rPr>
                <w:rFonts w:hint="eastAsia" w:ascii="楷体" w:hAnsi="楷体" w:eastAsia="楷体" w:cs="楷体"/>
                <w:sz w:val="24"/>
                <w:szCs w:val="24"/>
              </w:rPr>
              <w:t>行业</w:t>
            </w:r>
          </w:p>
        </w:tc>
        <w:tc>
          <w:tcPr>
            <w:tcW w:w="210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楷体" w:hAnsi="楷体" w:eastAsia="楷体" w:cs="楷体"/>
                <w:sz w:val="24"/>
                <w:szCs w:val="24"/>
              </w:rPr>
            </w:pPr>
            <w:r>
              <w:rPr>
                <w:rFonts w:hint="eastAsia" w:ascii="楷体" w:hAnsi="楷体" w:eastAsia="楷体" w:cs="楷体"/>
                <w:sz w:val="24"/>
                <w:szCs w:val="24"/>
              </w:rPr>
              <w:t xml:space="preserve">研发经费支出占主 </w:t>
            </w:r>
          </w:p>
          <w:p>
            <w:pPr>
              <w:spacing w:line="320" w:lineRule="exact"/>
              <w:rPr>
                <w:rFonts w:ascii="楷体" w:hAnsi="楷体" w:eastAsia="楷体" w:cs="楷体"/>
                <w:sz w:val="24"/>
                <w:szCs w:val="24"/>
              </w:rPr>
            </w:pPr>
            <w:r>
              <w:rPr>
                <w:rFonts w:hint="eastAsia" w:ascii="楷体" w:hAnsi="楷体" w:eastAsia="楷体" w:cs="楷体"/>
                <w:sz w:val="24"/>
                <w:szCs w:val="24"/>
              </w:rPr>
              <w:t>营业务收入的比重</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楷体" w:hAnsi="楷体" w:eastAsia="楷体" w:cs="楷体"/>
                <w:sz w:val="24"/>
                <w:szCs w:val="24"/>
              </w:rPr>
            </w:pPr>
            <w:r>
              <w:rPr>
                <w:rFonts w:hint="eastAsia" w:ascii="楷体" w:hAnsi="楷体" w:eastAsia="楷体" w:cs="楷体"/>
                <w:sz w:val="24"/>
                <w:szCs w:val="24"/>
              </w:rPr>
              <w:t xml:space="preserve"> 新产品销售收入占</w:t>
            </w:r>
          </w:p>
          <w:p>
            <w:pPr>
              <w:spacing w:line="320" w:lineRule="exact"/>
              <w:rPr>
                <w:rFonts w:ascii="楷体" w:hAnsi="楷体" w:eastAsia="楷体" w:cs="楷体"/>
                <w:sz w:val="24"/>
                <w:szCs w:val="24"/>
              </w:rPr>
            </w:pPr>
            <w:r>
              <w:rPr>
                <w:rFonts w:hint="eastAsia" w:ascii="楷体" w:hAnsi="楷体" w:eastAsia="楷体" w:cs="楷体"/>
                <w:sz w:val="24"/>
                <w:szCs w:val="24"/>
              </w:rPr>
              <w:t>主营业务收入的比重</w:t>
            </w:r>
          </w:p>
        </w:tc>
        <w:tc>
          <w:tcPr>
            <w:tcW w:w="2129"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楷体" w:hAnsi="楷体" w:eastAsia="楷体" w:cs="楷体"/>
                <w:sz w:val="24"/>
                <w:szCs w:val="24"/>
              </w:rPr>
            </w:pPr>
            <w:r>
              <w:rPr>
                <w:rFonts w:hint="eastAsia" w:ascii="楷体" w:hAnsi="楷体" w:eastAsia="楷体" w:cs="楷体"/>
                <w:sz w:val="24"/>
                <w:szCs w:val="24"/>
              </w:rPr>
              <w:t xml:space="preserve"> 新产品销售利润</w:t>
            </w:r>
          </w:p>
          <w:p>
            <w:pPr>
              <w:spacing w:line="320" w:lineRule="exact"/>
              <w:rPr>
                <w:rFonts w:ascii="楷体" w:hAnsi="楷体" w:eastAsia="楷体" w:cs="楷体"/>
                <w:sz w:val="24"/>
                <w:szCs w:val="24"/>
              </w:rPr>
            </w:pPr>
            <w:r>
              <w:rPr>
                <w:rFonts w:hint="eastAsia" w:ascii="楷体" w:hAnsi="楷体" w:eastAsia="楷体" w:cs="楷体"/>
                <w:sz w:val="24"/>
                <w:szCs w:val="24"/>
              </w:rPr>
              <w:t>占利润总额的比重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54"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农业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1.5</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1.5</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54"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煤炭开采和洗选业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2.0</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2.0</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54"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石油和天然气开采业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2.0</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3.0</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54"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有色金属矿采选业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2.0</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3.0</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54"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农副食品加工业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1.5</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1.5</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54"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食品制造业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1.5</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1.5</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54"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酒、饮料和精制茶制造业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1.2</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1.5</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54"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烟草制品业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3.0</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1.5</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54"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纺织业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1.2</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54"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纺织服装、服饰业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1.2</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654"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皮革、毛皮、羽毛及其制品和制鞋业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1.5</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1.2</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644"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木材加工和木、竹、藤、棕、草</w:t>
            </w:r>
          </w:p>
          <w:p>
            <w:pPr>
              <w:spacing w:line="320" w:lineRule="exact"/>
              <w:rPr>
                <w:rFonts w:ascii="楷体" w:hAnsi="楷体" w:eastAsia="楷体" w:cs="楷体"/>
                <w:sz w:val="24"/>
                <w:szCs w:val="24"/>
              </w:rPr>
            </w:pPr>
            <w:r>
              <w:rPr>
                <w:rFonts w:hint="eastAsia" w:ascii="楷体" w:hAnsi="楷体" w:eastAsia="楷体" w:cs="楷体"/>
                <w:sz w:val="24"/>
                <w:szCs w:val="24"/>
              </w:rPr>
              <w:t>制品业1.0</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1.5</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54"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家具制造业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1.2</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54"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造纸和纸制品业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669"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印刷和记录媒介复制业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599"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文教、工美、体育和娱乐用品制</w:t>
            </w:r>
          </w:p>
          <w:p>
            <w:pPr>
              <w:spacing w:line="320" w:lineRule="exact"/>
              <w:rPr>
                <w:rFonts w:ascii="楷体" w:hAnsi="楷体" w:eastAsia="楷体" w:cs="楷体"/>
                <w:sz w:val="24"/>
                <w:szCs w:val="24"/>
              </w:rPr>
            </w:pPr>
            <w:r>
              <w:rPr>
                <w:rFonts w:hint="eastAsia" w:ascii="楷体" w:hAnsi="楷体" w:eastAsia="楷体" w:cs="楷体"/>
                <w:sz w:val="24"/>
                <w:szCs w:val="24"/>
              </w:rPr>
              <w:t>造业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1.5</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1.2</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629"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石油加工、炼焦和核燃料加工业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2.5</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2.0</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614"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化学原料和化学制品制造业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54"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医药制造业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0.8</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0.8</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54"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化学纤维制造业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54"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橡胶和塑料制品业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54"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非金属矿物品业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689"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黑色金属冶炼和压延加工业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1.2</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1.5</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719"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有色金属冶炼和压延加工业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1.2</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1.2</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54"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金属制品业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54"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通用设备制造业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54"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专用设备制造业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54"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汽车制造业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0.8</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654"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铁路、船舶、航空航天和其他运输设备制造业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0.8</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0.8</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654"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电气机械和器材制造业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0.8</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0.8</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654" w:hRule="exact"/>
          <w:jc w:val="center"/>
        </w:trPr>
        <w:tc>
          <w:tcPr>
            <w:tcW w:w="2421"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楷体" w:hAnsi="楷体" w:eastAsia="楷体" w:cs="楷体"/>
                <w:sz w:val="24"/>
                <w:szCs w:val="24"/>
              </w:rPr>
            </w:pPr>
            <w:r>
              <w:rPr>
                <w:rFonts w:hint="eastAsia" w:ascii="楷体" w:hAnsi="楷体" w:eastAsia="楷体" w:cs="楷体"/>
                <w:sz w:val="24"/>
                <w:szCs w:val="24"/>
              </w:rPr>
              <w:t>计算机、通信和其他电子设备制造业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0.8</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0.8</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654" w:hRule="exact"/>
          <w:jc w:val="center"/>
        </w:trPr>
        <w:tc>
          <w:tcPr>
            <w:tcW w:w="24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楷体" w:hAnsi="楷体" w:eastAsia="楷体" w:cs="楷体"/>
                <w:sz w:val="24"/>
                <w:szCs w:val="24"/>
              </w:rPr>
            </w:pPr>
            <w:r>
              <w:rPr>
                <w:rFonts w:hint="eastAsia" w:ascii="楷体" w:hAnsi="楷体" w:eastAsia="楷体" w:cs="楷体"/>
                <w:sz w:val="24"/>
                <w:szCs w:val="24"/>
              </w:rPr>
              <w:t>仪器仪表制造业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0.8</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0.8</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654" w:hRule="exact"/>
          <w:jc w:val="center"/>
        </w:trPr>
        <w:tc>
          <w:tcPr>
            <w:tcW w:w="24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楷体" w:hAnsi="楷体" w:eastAsia="楷体" w:cs="楷体"/>
                <w:sz w:val="24"/>
                <w:szCs w:val="24"/>
              </w:rPr>
            </w:pPr>
            <w:r>
              <w:rPr>
                <w:rFonts w:hint="eastAsia" w:ascii="楷体" w:hAnsi="楷体" w:eastAsia="楷体" w:cs="楷体"/>
                <w:sz w:val="24"/>
                <w:szCs w:val="24"/>
              </w:rPr>
              <w:t>电力、热力生产和供应业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2.5</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3.0</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654" w:hRule="exact"/>
          <w:jc w:val="center"/>
        </w:trPr>
        <w:tc>
          <w:tcPr>
            <w:tcW w:w="24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楷体" w:hAnsi="楷体" w:eastAsia="楷体" w:cs="楷体"/>
                <w:sz w:val="24"/>
                <w:szCs w:val="24"/>
              </w:rPr>
            </w:pPr>
            <w:r>
              <w:rPr>
                <w:rFonts w:hint="eastAsia" w:ascii="楷体" w:hAnsi="楷体" w:eastAsia="楷体" w:cs="楷体"/>
                <w:sz w:val="24"/>
                <w:szCs w:val="24"/>
              </w:rPr>
              <w:t>房屋建筑业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2.0</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1.5</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654" w:hRule="exact"/>
          <w:jc w:val="center"/>
        </w:trPr>
        <w:tc>
          <w:tcPr>
            <w:tcW w:w="24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楷体" w:hAnsi="楷体" w:eastAsia="楷体" w:cs="楷体"/>
                <w:sz w:val="24"/>
                <w:szCs w:val="24"/>
              </w:rPr>
            </w:pPr>
            <w:r>
              <w:rPr>
                <w:rFonts w:hint="eastAsia" w:ascii="楷体" w:hAnsi="楷体" w:eastAsia="楷体" w:cs="楷体"/>
                <w:sz w:val="24"/>
                <w:szCs w:val="24"/>
              </w:rPr>
              <w:t>土木工程建筑业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2.0</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1.5</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654" w:hRule="exact"/>
          <w:jc w:val="center"/>
        </w:trPr>
        <w:tc>
          <w:tcPr>
            <w:tcW w:w="24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楷体" w:hAnsi="楷体" w:eastAsia="楷体" w:cs="楷体"/>
                <w:sz w:val="24"/>
                <w:szCs w:val="24"/>
              </w:rPr>
            </w:pPr>
            <w:r>
              <w:rPr>
                <w:rFonts w:hint="eastAsia" w:ascii="楷体" w:hAnsi="楷体" w:eastAsia="楷体" w:cs="楷体"/>
                <w:sz w:val="24"/>
                <w:szCs w:val="24"/>
              </w:rPr>
              <w:t>建筑安装业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2.0</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1.5</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654" w:hRule="exact"/>
          <w:jc w:val="center"/>
        </w:trPr>
        <w:tc>
          <w:tcPr>
            <w:tcW w:w="24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楷体" w:hAnsi="楷体" w:eastAsia="楷体" w:cs="楷体"/>
                <w:sz w:val="24"/>
                <w:szCs w:val="24"/>
              </w:rPr>
            </w:pPr>
            <w:r>
              <w:rPr>
                <w:rFonts w:hint="eastAsia" w:ascii="楷体" w:hAnsi="楷体" w:eastAsia="楷体" w:cs="楷体"/>
                <w:sz w:val="24"/>
                <w:szCs w:val="24"/>
              </w:rPr>
              <w:t>软件和信息技术服务业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0.6</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654" w:hRule="exact"/>
          <w:jc w:val="center"/>
        </w:trPr>
        <w:tc>
          <w:tcPr>
            <w:tcW w:w="24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楷体" w:hAnsi="楷体" w:eastAsia="楷体" w:cs="楷体"/>
                <w:sz w:val="24"/>
                <w:szCs w:val="24"/>
              </w:rPr>
            </w:pPr>
            <w:r>
              <w:rPr>
                <w:rFonts w:hint="eastAsia" w:ascii="楷体" w:hAnsi="楷体" w:eastAsia="楷体" w:cs="楷体"/>
                <w:sz w:val="24"/>
                <w:szCs w:val="24"/>
              </w:rPr>
              <w:t>专业技术服务业</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374" w:hRule="exact"/>
          <w:jc w:val="center"/>
        </w:trPr>
        <w:tc>
          <w:tcPr>
            <w:tcW w:w="24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楷体" w:hAnsi="楷体" w:eastAsia="楷体" w:cs="楷体"/>
                <w:sz w:val="24"/>
                <w:szCs w:val="24"/>
              </w:rPr>
            </w:pPr>
            <w:r>
              <w:rPr>
                <w:rFonts w:hint="eastAsia" w:ascii="楷体" w:hAnsi="楷体" w:eastAsia="楷体" w:cs="楷体"/>
                <w:sz w:val="24"/>
                <w:szCs w:val="24"/>
              </w:rPr>
              <w:t>其他</w:t>
            </w:r>
          </w:p>
        </w:tc>
        <w:tc>
          <w:tcPr>
            <w:tcW w:w="2100"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1.5</w:t>
            </w:r>
          </w:p>
        </w:tc>
        <w:tc>
          <w:tcPr>
            <w:tcW w:w="2265"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c>
          <w:tcPr>
            <w:tcW w:w="2129" w:type="dxa"/>
            <w:tcBorders>
              <w:top w:val="single" w:color="auto" w:sz="4" w:space="0"/>
              <w:left w:val="single" w:color="auto" w:sz="4" w:space="0"/>
              <w:bottom w:val="single" w:color="auto" w:sz="4" w:space="0"/>
              <w:right w:val="single" w:color="auto" w:sz="4" w:space="0"/>
            </w:tcBorders>
            <w:vAlign w:val="top"/>
          </w:tcPr>
          <w:p>
            <w:pPr>
              <w:spacing w:line="320" w:lineRule="exact"/>
              <w:rPr>
                <w:rFonts w:ascii="宋体" w:hAnsi="宋体" w:cs="Times New Roman"/>
                <w:b/>
                <w:bCs/>
                <w:color w:val="000000"/>
                <w:szCs w:val="21"/>
              </w:rPr>
            </w:pPr>
            <w:r>
              <w:rPr>
                <w:rFonts w:hint="eastAsia" w:ascii="宋体" w:hAnsi="宋体" w:cs="Times New Roman"/>
                <w:b/>
                <w:bCs/>
                <w:color w:val="000000"/>
                <w:szCs w:val="21"/>
              </w:rPr>
              <w:t>1.0</w:t>
            </w:r>
          </w:p>
        </w:tc>
      </w:tr>
    </w:tbl>
    <w:p>
      <w:pPr>
        <w:spacing w:line="360" w:lineRule="exact"/>
        <w:rPr>
          <w:rFonts w:ascii="楷体" w:hAnsi="楷体" w:eastAsia="楷体" w:cs="楷体"/>
          <w:color w:val="000000"/>
          <w:sz w:val="24"/>
          <w:szCs w:val="24"/>
        </w:rPr>
      </w:pPr>
      <w:r>
        <w:rPr>
          <w:rFonts w:hint="eastAsia" w:ascii="楷体" w:hAnsi="楷体" w:eastAsia="楷体" w:cs="楷体"/>
          <w:color w:val="000000"/>
          <w:sz w:val="24"/>
          <w:szCs w:val="24"/>
        </w:rPr>
        <w:t>说明：1．由于不同行业在研发投入与产出方面存在较大差异，技术中心评估时，对不同行业企业“研发经费支出占主营业务收入的比重”、“新产品销售收入占主营业务收入的比重”、“新产品销售利润占利润总额的比重”三个指标引入行业系数加以调节。</w:t>
      </w:r>
    </w:p>
    <w:p>
      <w:pPr>
        <w:spacing w:line="360" w:lineRule="exact"/>
        <w:rPr>
          <w:rFonts w:ascii="楷体" w:hAnsi="楷体" w:eastAsia="楷体" w:cs="楷体"/>
          <w:color w:val="000000"/>
          <w:sz w:val="24"/>
          <w:szCs w:val="24"/>
        </w:rPr>
      </w:pPr>
      <w:r>
        <w:rPr>
          <w:rFonts w:hint="eastAsia" w:ascii="楷体" w:hAnsi="楷体" w:eastAsia="楷体" w:cs="楷体"/>
          <w:color w:val="000000"/>
          <w:sz w:val="24"/>
          <w:szCs w:val="24"/>
        </w:rPr>
        <w:t xml:space="preserve">      2．行业系数主要依据已认定国家企业技术中心评价数据、大型工业企业统计数据测算得到。</w:t>
      </w:r>
    </w:p>
    <w:p>
      <w:pPr>
        <w:spacing w:line="360" w:lineRule="exact"/>
        <w:rPr>
          <w:rFonts w:ascii="楷体" w:hAnsi="楷体" w:eastAsia="楷体" w:cs="楷体"/>
          <w:color w:val="000000"/>
          <w:sz w:val="24"/>
          <w:szCs w:val="24"/>
        </w:rPr>
      </w:pPr>
      <w:r>
        <w:rPr>
          <w:rFonts w:hint="eastAsia" w:ascii="楷体" w:hAnsi="楷体" w:eastAsia="楷体" w:cs="楷体"/>
          <w:color w:val="000000"/>
          <w:sz w:val="24"/>
          <w:szCs w:val="24"/>
        </w:rPr>
        <w:t xml:space="preserve">     3．行业系数只作为第三方评估机构评价时使用，企业填报时无需考虑行业系数，</w:t>
      </w:r>
    </w:p>
    <w:p>
      <w:pPr>
        <w:spacing w:line="360" w:lineRule="exact"/>
        <w:rPr>
          <w:rFonts w:ascii="楷体" w:hAnsi="楷体" w:eastAsia="楷体" w:cs="楷体"/>
          <w:color w:val="000000"/>
          <w:sz w:val="24"/>
          <w:szCs w:val="24"/>
        </w:rPr>
      </w:pPr>
      <w:r>
        <w:rPr>
          <w:rFonts w:hint="eastAsia" w:ascii="楷体" w:hAnsi="楷体" w:eastAsia="楷体" w:cs="楷体"/>
          <w:color w:val="000000"/>
          <w:sz w:val="24"/>
          <w:szCs w:val="24"/>
        </w:rPr>
        <w:t xml:space="preserve">        按实际数据填报。评价时，根据企业填报的实际数据计算得出上述指标的比</w:t>
      </w:r>
    </w:p>
    <w:p>
      <w:pPr>
        <w:spacing w:line="360" w:lineRule="exact"/>
        <w:rPr>
          <w:rFonts w:ascii="楷体" w:hAnsi="楷体" w:eastAsia="楷体" w:cs="楷体"/>
          <w:color w:val="000000"/>
          <w:sz w:val="24"/>
          <w:szCs w:val="24"/>
        </w:rPr>
      </w:pPr>
      <w:r>
        <w:rPr>
          <w:rFonts w:hint="eastAsia" w:ascii="楷体" w:hAnsi="楷体" w:eastAsia="楷体" w:cs="楷体"/>
          <w:color w:val="000000"/>
          <w:sz w:val="24"/>
          <w:szCs w:val="24"/>
        </w:rPr>
        <w:t xml:space="preserve">        重，再乘以行业系数，得出指标的评价值。</w:t>
      </w:r>
    </w:p>
    <w:p>
      <w:pPr>
        <w:spacing w:line="360" w:lineRule="exact"/>
        <w:rPr>
          <w:rFonts w:ascii="楷体" w:hAnsi="楷体" w:eastAsia="楷体" w:cs="楷体"/>
          <w:color w:val="000000"/>
          <w:sz w:val="24"/>
          <w:szCs w:val="24"/>
        </w:rPr>
      </w:pPr>
      <w:r>
        <w:rPr>
          <w:rFonts w:hint="eastAsia" w:ascii="楷体" w:hAnsi="楷体" w:eastAsia="楷体" w:cs="楷体"/>
          <w:color w:val="000000"/>
          <w:sz w:val="24"/>
          <w:szCs w:val="24"/>
        </w:rPr>
        <w:t xml:space="preserve">     4．行业系数表中的“其他”行业包括“交通运输、仓储和邮政业”、“文化、体</w:t>
      </w:r>
    </w:p>
    <w:p>
      <w:pPr>
        <w:spacing w:line="360" w:lineRule="exact"/>
        <w:rPr>
          <w:rFonts w:ascii="楷体" w:hAnsi="楷体" w:eastAsia="楷体" w:cs="楷体"/>
          <w:color w:val="000000"/>
          <w:sz w:val="24"/>
          <w:szCs w:val="24"/>
        </w:rPr>
      </w:pPr>
      <w:r>
        <w:rPr>
          <w:rFonts w:hint="eastAsia" w:ascii="楷体" w:hAnsi="楷体" w:eastAsia="楷体" w:cs="楷体"/>
          <w:color w:val="000000"/>
          <w:sz w:val="24"/>
          <w:szCs w:val="24"/>
        </w:rPr>
        <w:t xml:space="preserve">        育和娱乐业”等行业。</w:t>
      </w:r>
    </w:p>
    <w:p>
      <w:pPr>
        <w:spacing w:line="360" w:lineRule="exact"/>
        <w:rPr>
          <w:rFonts w:ascii="黑体" w:hAnsi="宋体" w:eastAsia="黑体" w:cs="Times New Roman"/>
          <w:color w:val="000000"/>
          <w:sz w:val="32"/>
          <w:szCs w:val="30"/>
        </w:rPr>
      </w:pPr>
      <w:r>
        <w:rPr>
          <w:rFonts w:hint="eastAsia" w:ascii="楷体" w:hAnsi="楷体" w:eastAsia="楷体" w:cs="楷体"/>
          <w:color w:val="000000"/>
          <w:sz w:val="24"/>
          <w:szCs w:val="24"/>
        </w:rPr>
        <w:t xml:space="preserve">      </w:t>
      </w:r>
      <w:r>
        <w:rPr>
          <w:rFonts w:hint="eastAsia" w:ascii="黑体" w:hAnsi="宋体" w:eastAsia="黑体" w:cs="Times New Roman"/>
          <w:color w:val="000000"/>
          <w:sz w:val="32"/>
          <w:szCs w:val="30"/>
        </w:rPr>
        <w:t>三、指标体系的完善</w:t>
      </w:r>
    </w:p>
    <w:p>
      <w:pPr>
        <w:spacing w:line="560" w:lineRule="exact"/>
        <w:rPr>
          <w:rFonts w:ascii="仿宋_GB2312" w:hAnsi="宋体" w:eastAsia="仿宋_GB2312" w:cs="Times New Roman"/>
          <w:sz w:val="32"/>
          <w:szCs w:val="30"/>
        </w:rPr>
      </w:pPr>
      <w:r>
        <w:rPr>
          <w:rFonts w:hint="eastAsia" w:ascii="仿宋_GB2312" w:hAnsi="宋体" w:eastAsia="仿宋_GB2312" w:cs="Times New Roman"/>
          <w:sz w:val="32"/>
          <w:szCs w:val="30"/>
        </w:rPr>
        <w:t xml:space="preserve">    根据各行业技术创新的实际状况和政府的宏观政策导向，适时对评价指标、行业系数等进行必要的调整。</w:t>
      </w:r>
    </w:p>
    <w:p>
      <w:pPr>
        <w:spacing w:line="560" w:lineRule="exact"/>
        <w:rPr>
          <w:rFonts w:ascii="仿宋_GB2312" w:hAnsi="宋体" w:eastAsia="仿宋_GB2312" w:cs="Times New Roman"/>
          <w:b/>
          <w:sz w:val="28"/>
          <w:szCs w:val="30"/>
        </w:rPr>
      </w:pPr>
    </w:p>
    <w:p>
      <w:pPr>
        <w:spacing w:line="560" w:lineRule="exact"/>
        <w:rPr>
          <w:rFonts w:ascii="仿宋_GB2312" w:hAnsi="宋体" w:eastAsia="仿宋_GB2312" w:cs="Times New Roman"/>
          <w:b/>
          <w:sz w:val="28"/>
          <w:szCs w:val="30"/>
        </w:rPr>
      </w:pPr>
    </w:p>
    <w:p>
      <w:pPr>
        <w:spacing w:line="560" w:lineRule="exact"/>
        <w:rPr>
          <w:rFonts w:ascii="仿宋_GB2312" w:hAnsi="宋体" w:eastAsia="仿宋_GB2312" w:cs="Times New Roman"/>
          <w:b/>
          <w:sz w:val="28"/>
          <w:szCs w:val="30"/>
        </w:rPr>
      </w:pPr>
    </w:p>
    <w:p>
      <w:pPr>
        <w:spacing w:line="560" w:lineRule="exact"/>
        <w:rPr>
          <w:rFonts w:ascii="仿宋_GB2312" w:hAnsi="宋体" w:eastAsia="仿宋_GB2312" w:cs="Times New Roman"/>
          <w:b/>
          <w:sz w:val="28"/>
          <w:szCs w:val="30"/>
        </w:rPr>
      </w:pPr>
    </w:p>
    <w:p>
      <w:pPr>
        <w:spacing w:line="560" w:lineRule="exact"/>
        <w:rPr>
          <w:rFonts w:ascii="仿宋_GB2312" w:hAnsi="宋体" w:eastAsia="仿宋_GB2312" w:cs="Times New Roman"/>
          <w:b/>
          <w:sz w:val="28"/>
          <w:szCs w:val="30"/>
        </w:rPr>
      </w:pPr>
    </w:p>
    <w:p>
      <w:pPr>
        <w:spacing w:line="560" w:lineRule="exact"/>
        <w:rPr>
          <w:rFonts w:ascii="仿宋_GB2312" w:hAnsi="宋体" w:eastAsia="仿宋_GB2312" w:cs="Times New Roman"/>
          <w:b/>
          <w:sz w:val="28"/>
          <w:szCs w:val="30"/>
        </w:rPr>
      </w:pPr>
    </w:p>
    <w:p>
      <w:pPr>
        <w:spacing w:line="560" w:lineRule="exact"/>
        <w:rPr>
          <w:rFonts w:ascii="仿宋_GB2312" w:hAnsi="宋体" w:eastAsia="仿宋_GB2312" w:cs="Times New Roman"/>
          <w:b/>
          <w:sz w:val="28"/>
          <w:szCs w:val="30"/>
        </w:rPr>
      </w:pPr>
    </w:p>
    <w:p>
      <w:pPr>
        <w:spacing w:line="560" w:lineRule="exact"/>
        <w:rPr>
          <w:rFonts w:ascii="仿宋_GB2312" w:hAnsi="宋体" w:eastAsia="仿宋_GB2312" w:cs="Times New Roman"/>
          <w:b/>
          <w:sz w:val="28"/>
          <w:szCs w:val="30"/>
        </w:rPr>
      </w:pPr>
    </w:p>
    <w:p>
      <w:pPr>
        <w:spacing w:line="560" w:lineRule="exact"/>
        <w:rPr>
          <w:rFonts w:ascii="仿宋_GB2312" w:hAnsi="宋体" w:eastAsia="仿宋_GB2312" w:cs="Times New Roman"/>
          <w:b/>
          <w:sz w:val="28"/>
          <w:szCs w:val="30"/>
        </w:rPr>
      </w:pPr>
    </w:p>
    <w:p>
      <w:pPr>
        <w:spacing w:line="560" w:lineRule="exact"/>
        <w:rPr>
          <w:rFonts w:ascii="仿宋_GB2312" w:hAnsi="宋体" w:eastAsia="仿宋_GB2312" w:cs="Times New Roman"/>
          <w:b/>
          <w:sz w:val="28"/>
          <w:szCs w:val="30"/>
        </w:rPr>
      </w:pPr>
    </w:p>
    <w:p>
      <w:pPr>
        <w:widowControl/>
        <w:spacing w:line="560" w:lineRule="exact"/>
        <w:jc w:val="left"/>
        <w:rPr>
          <w:rFonts w:hint="eastAsia" w:ascii="仿宋_GB2312" w:hAnsi="Times New Roman" w:eastAsia="仿宋_GB2312" w:cs="Times New Roman"/>
          <w:sz w:val="32"/>
          <w:szCs w:val="24"/>
        </w:rPr>
      </w:pPr>
    </w:p>
    <w:p>
      <w:pPr>
        <w:widowControl/>
        <w:spacing w:line="560" w:lineRule="exact"/>
        <w:jc w:val="left"/>
        <w:rPr>
          <w:rFonts w:hint="eastAsia" w:ascii="仿宋_GB2312" w:hAnsi="Times New Roman" w:eastAsia="仿宋_GB2312" w:cs="Times New Roman"/>
          <w:sz w:val="32"/>
          <w:szCs w:val="24"/>
        </w:rPr>
      </w:pPr>
    </w:p>
    <w:p>
      <w:pPr>
        <w:widowControl/>
        <w:spacing w:line="560" w:lineRule="exact"/>
        <w:jc w:val="left"/>
        <w:rPr>
          <w:rFonts w:hint="eastAsia" w:ascii="仿宋_GB2312" w:hAnsi="Times New Roman" w:eastAsia="仿宋_GB2312" w:cs="Times New Roman"/>
          <w:sz w:val="32"/>
          <w:szCs w:val="24"/>
        </w:rPr>
      </w:pPr>
    </w:p>
    <w:p>
      <w:pPr>
        <w:widowControl/>
        <w:spacing w:line="560" w:lineRule="exact"/>
        <w:jc w:val="left"/>
        <w:rPr>
          <w:rFonts w:hint="eastAsia" w:ascii="仿宋_GB2312" w:hAnsi="Times New Roman" w:eastAsia="仿宋_GB2312" w:cs="Times New Roman"/>
          <w:sz w:val="32"/>
          <w:szCs w:val="24"/>
        </w:rPr>
      </w:pPr>
    </w:p>
    <w:p>
      <w:pPr>
        <w:widowControl/>
        <w:spacing w:line="560" w:lineRule="exact"/>
        <w:jc w:val="left"/>
        <w:rPr>
          <w:rFonts w:ascii="方正小标宋简体" w:hAnsi="Times New Roman" w:eastAsia="方正小标宋简体" w:cs="Times New Roman"/>
          <w:sz w:val="32"/>
          <w:szCs w:val="24"/>
        </w:rPr>
      </w:pPr>
      <w:r>
        <w:rPr>
          <w:rFonts w:hint="eastAsia" w:ascii="仿宋_GB2312" w:hAnsi="Times New Roman" w:eastAsia="仿宋_GB2312" w:cs="Times New Roman"/>
          <w:sz w:val="32"/>
          <w:szCs w:val="24"/>
        </w:rPr>
        <w:t>附件5：</w:t>
      </w:r>
      <w:r>
        <w:rPr>
          <w:rFonts w:hint="eastAsia" w:ascii="方正小标宋简体" w:hAnsi="Times New Roman" w:eastAsia="方正小标宋简体" w:cs="Times New Roman"/>
          <w:sz w:val="32"/>
          <w:szCs w:val="24"/>
        </w:rPr>
        <w:t xml:space="preserve">  </w:t>
      </w:r>
    </w:p>
    <w:p>
      <w:pPr>
        <w:widowControl/>
        <w:spacing w:line="560" w:lineRule="exact"/>
        <w:jc w:val="center"/>
        <w:rPr>
          <w:rFonts w:ascii="方正小标宋简体" w:hAnsi="Times New Roman" w:eastAsia="方正小标宋简体" w:cs="Times New Roman"/>
          <w:sz w:val="36"/>
          <w:szCs w:val="36"/>
        </w:rPr>
      </w:pPr>
    </w:p>
    <w:p>
      <w:pPr>
        <w:widowControl/>
        <w:spacing w:line="560" w:lineRule="exact"/>
        <w:jc w:val="center"/>
        <w:rPr>
          <w:rFonts w:ascii="仿宋_GB2312" w:hAnsi="Times New Roman" w:eastAsia="仿宋_GB2312" w:cs="Times New Roman"/>
          <w:sz w:val="32"/>
          <w:szCs w:val="24"/>
        </w:rPr>
      </w:pPr>
      <w:r>
        <w:rPr>
          <w:rFonts w:hint="eastAsia" w:ascii="方正小标宋简体" w:hAnsi="Times New Roman" w:eastAsia="方正小标宋简体" w:cs="Times New Roman"/>
          <w:sz w:val="36"/>
          <w:szCs w:val="36"/>
        </w:rPr>
        <w:t>《甘肃省企业技术中心年度工作总结》提纲</w:t>
      </w:r>
    </w:p>
    <w:p>
      <w:pPr>
        <w:widowControl/>
        <w:spacing w:line="560" w:lineRule="exact"/>
        <w:ind w:firstLine="640" w:firstLineChars="200"/>
        <w:jc w:val="left"/>
        <w:rPr>
          <w:rFonts w:ascii="仿宋_GB2312" w:hAnsi="Times New Roman" w:eastAsia="仿宋_GB2312" w:cs="Times New Roman"/>
          <w:sz w:val="32"/>
          <w:szCs w:val="24"/>
        </w:rPr>
      </w:pPr>
    </w:p>
    <w:p>
      <w:pPr>
        <w:widowControl/>
        <w:spacing w:line="560" w:lineRule="exact"/>
        <w:ind w:firstLine="640" w:firstLineChars="200"/>
        <w:jc w:val="left"/>
        <w:rPr>
          <w:rFonts w:ascii="仿宋_GB2312" w:hAnsi="Times New Roman" w:eastAsia="仿宋_GB2312" w:cs="Times New Roman"/>
          <w:sz w:val="32"/>
          <w:szCs w:val="24"/>
        </w:rPr>
      </w:pPr>
      <w:r>
        <w:rPr>
          <w:rFonts w:hint="eastAsia" w:ascii="仿宋_GB2312" w:hAnsi="Times New Roman" w:eastAsia="仿宋_GB2312" w:cs="Times New Roman"/>
          <w:sz w:val="32"/>
          <w:szCs w:val="24"/>
        </w:rPr>
        <w:t>一、企业技术创新战略与规划的实施情况,包括企业技术创新战略的制定与调整，年度计划的制定与实施（涉及企业秘密可作技术处理）。</w:t>
      </w:r>
    </w:p>
    <w:p>
      <w:pPr>
        <w:widowControl/>
        <w:spacing w:line="560" w:lineRule="exact"/>
        <w:ind w:firstLine="640" w:firstLineChars="200"/>
        <w:jc w:val="left"/>
        <w:rPr>
          <w:rFonts w:ascii="仿宋_GB2312" w:hAnsi="Times New Roman" w:eastAsia="仿宋_GB2312" w:cs="Times New Roman"/>
          <w:sz w:val="32"/>
          <w:szCs w:val="24"/>
        </w:rPr>
      </w:pPr>
      <w:r>
        <w:rPr>
          <w:rFonts w:hint="eastAsia" w:ascii="仿宋_GB2312" w:hAnsi="Times New Roman" w:eastAsia="仿宋_GB2312" w:cs="Times New Roman"/>
          <w:sz w:val="32"/>
          <w:szCs w:val="24"/>
        </w:rPr>
        <w:t>二、企业技术创新体系建设，包括企业技术创新体系基本情况、技术中心组织建设（内部组织设置与调整、下属企业组织设置、与外部单位共建组织及运行情况等）、技术中心创新机制建设（技术带头人培养、人才激励机制、知识产权保护、技术创新投入制度及执行情况等）、合作创新情况（产学研之间、企业之间及国际合作情况）、企业技术创新基础设施建设（研究试验设施、检测设施、信息化设施）。</w:t>
      </w:r>
    </w:p>
    <w:p>
      <w:pPr>
        <w:widowControl/>
        <w:spacing w:line="560" w:lineRule="exact"/>
        <w:ind w:firstLine="640" w:firstLineChars="200"/>
        <w:jc w:val="left"/>
        <w:rPr>
          <w:rFonts w:ascii="仿宋_GB2312" w:hAnsi="Times New Roman" w:eastAsia="仿宋_GB2312" w:cs="Times New Roman"/>
          <w:sz w:val="32"/>
          <w:szCs w:val="24"/>
        </w:rPr>
      </w:pPr>
      <w:r>
        <w:rPr>
          <w:rFonts w:hint="eastAsia" w:ascii="仿宋_GB2312" w:hAnsi="Times New Roman" w:eastAsia="仿宋_GB2312" w:cs="Times New Roman"/>
          <w:sz w:val="32"/>
          <w:szCs w:val="24"/>
        </w:rPr>
        <w:t>三、企业技术创新活动开展情况，包括年度重点创新项目的实施效果、关键核心技术和产品的自主创新情况、资源综合利用、节能降耗、清洁生产等创新情况。</w:t>
      </w:r>
    </w:p>
    <w:p>
      <w:pPr>
        <w:widowControl/>
        <w:spacing w:line="560" w:lineRule="exact"/>
        <w:ind w:firstLine="640" w:firstLineChars="200"/>
        <w:jc w:val="left"/>
        <w:rPr>
          <w:rFonts w:ascii="仿宋_GB2312" w:hAnsi="Times New Roman" w:eastAsia="仿宋_GB2312" w:cs="Times New Roman"/>
          <w:sz w:val="32"/>
          <w:szCs w:val="24"/>
        </w:rPr>
      </w:pPr>
      <w:r>
        <w:rPr>
          <w:rFonts w:hint="eastAsia" w:ascii="仿宋_GB2312" w:hAnsi="Times New Roman" w:eastAsia="仿宋_GB2312" w:cs="Times New Roman"/>
          <w:sz w:val="32"/>
          <w:szCs w:val="24"/>
        </w:rPr>
        <w:t>四、技术创新信息化建设情况。</w:t>
      </w:r>
    </w:p>
    <w:p>
      <w:pPr>
        <w:widowControl/>
        <w:spacing w:line="560" w:lineRule="exact"/>
        <w:jc w:val="left"/>
      </w:pPr>
      <w:r>
        <w:rPr>
          <w:rFonts w:hint="eastAsia" w:ascii="仿宋_GB2312" w:hAnsi="Times New Roman" w:eastAsia="仿宋_GB2312" w:cs="Times New Roman"/>
          <w:sz w:val="32"/>
          <w:szCs w:val="24"/>
        </w:rPr>
        <w:t xml:space="preserve">    五、其他有特色的工作情况。</w:t>
      </w:r>
    </w:p>
    <w:p/>
    <w:p>
      <w:pPr>
        <w:spacing w:line="440" w:lineRule="exact"/>
        <w:rPr>
          <w:rFonts w:ascii="仿宋_GB2312" w:eastAsia="仿宋_GB2312"/>
          <w:sz w:val="32"/>
          <w:szCs w:val="32"/>
        </w:rPr>
      </w:pPr>
    </w:p>
    <w:p>
      <w:pPr>
        <w:spacing w:line="440" w:lineRule="exact"/>
        <w:rPr>
          <w:rFonts w:ascii="仿宋_GB2312" w:eastAsia="仿宋_GB2312"/>
          <w:sz w:val="32"/>
          <w:szCs w:val="32"/>
        </w:rPr>
      </w:pPr>
    </w:p>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sectPr>
      <w:pgSz w:w="11906" w:h="16838"/>
      <w:pgMar w:top="1757" w:right="1587" w:bottom="175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Arial Narrow">
    <w:altName w:val="Arial"/>
    <w:panose1 w:val="020B0606020202030204"/>
    <w:charset w:val="00"/>
    <w:family w:val="swiss"/>
    <w:pitch w:val="default"/>
    <w:sig w:usb0="00000000" w:usb1="00000000" w:usb2="00000000" w:usb3="00000000" w:csb0="2000009F" w:csb1="DFD7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CD6BC"/>
    <w:multiLevelType w:val="singleLevel"/>
    <w:tmpl w:val="583CD6BC"/>
    <w:lvl w:ilvl="0" w:tentative="0">
      <w:start w:val="3"/>
      <w:numFmt w:val="decimal"/>
      <w:suff w:val="nothing"/>
      <w:lvlText w:val="(%1)"/>
      <w:lvlJc w:val="left"/>
    </w:lvl>
  </w:abstractNum>
  <w:abstractNum w:abstractNumId="1">
    <w:nsid w:val="583CD6C7"/>
    <w:multiLevelType w:val="singleLevel"/>
    <w:tmpl w:val="583CD6C7"/>
    <w:lvl w:ilvl="0" w:tentative="0">
      <w:start w:val="2"/>
      <w:numFmt w:val="chineseCounting"/>
      <w:suff w:val="nothing"/>
      <w:lvlText w:val="%1、"/>
      <w:lvlJc w:val="left"/>
      <w:pPr>
        <w:ind w:left="0" w:firstLine="0"/>
      </w:pPr>
    </w:lvl>
  </w:abstractNum>
  <w:abstractNum w:abstractNumId="2">
    <w:nsid w:val="583CD6D2"/>
    <w:multiLevelType w:val="singleLevel"/>
    <w:tmpl w:val="583CD6D2"/>
    <w:lvl w:ilvl="0" w:tentative="0">
      <w:start w:val="10"/>
      <w:numFmt w:val="decimal"/>
      <w:suff w:val="nothing"/>
      <w:lvlText w:val="%1."/>
      <w:lvlJc w:val="left"/>
      <w:pPr>
        <w:ind w:left="0" w:firstLine="0"/>
      </w:pPr>
    </w:lvl>
  </w:abstractNum>
  <w:num w:numId="1">
    <w:abstractNumId w:val="0"/>
    <w:lvlOverride w:ilvl="0">
      <w:startOverride w:val="3"/>
    </w:lvlOverride>
  </w:num>
  <w:num w:numId="2">
    <w:abstractNumId w:val="1"/>
    <w:lvlOverride w:ilvl="0">
      <w:startOverride w:val="2"/>
    </w:lvlOverride>
  </w:num>
  <w:num w:numId="3">
    <w:abstractNumId w:val="2"/>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033ACF"/>
    <w:rsid w:val="18CE1318"/>
    <w:rsid w:val="4E033ACF"/>
    <w:rsid w:val="57F2195F"/>
    <w:rsid w:val="750A5C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2017-04-10T02:40:00Z</dcterms:created>
  <dc:creator>Administrator</dc:creator>
  <cp:lastModifiedBy>雒青华</cp:lastModifiedBy>
  <dcterms:modified xsi:type="dcterms:W3CDTF">2020-03-11T02:02:40Z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